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rsidR="00C0019F" w:rsidRPr="00D7336A" w:rsidRDefault="00FF56CF" w:rsidP="00FF56CF">
      <w:pPr>
        <w:tabs>
          <w:tab w:val="left" w:pos="6840"/>
        </w:tabs>
        <w:spacing w:after="0" w:line="360" w:lineRule="auto"/>
        <w:ind w:left="708" w:firstLine="709"/>
        <w:jc w:val="right"/>
        <w:outlineLvl w:val="5"/>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266ADC" w:rsidRPr="00D7336A">
        <w:rPr>
          <w:rFonts w:ascii="Arial" w:hAnsi="Arial" w:cs="Arial"/>
          <w:color w:val="4BACC6" w:themeColor="accent5"/>
          <w:sz w:val="24"/>
          <w:szCs w:val="24"/>
        </w:rPr>
        <w:t xml:space="preserve">                                                                       </w:t>
      </w:r>
      <w:r w:rsidR="00C7664A" w:rsidRPr="00D7336A">
        <w:rPr>
          <w:rFonts w:ascii="Arial" w:hAnsi="Arial" w:cs="Arial"/>
          <w:color w:val="4BACC6" w:themeColor="accent5"/>
          <w:sz w:val="24"/>
          <w:szCs w:val="24"/>
        </w:rPr>
        <w:t xml:space="preserve">                        </w:t>
      </w:r>
      <w:r w:rsidR="00C0019F" w:rsidRPr="00D7336A">
        <w:rPr>
          <w:rFonts w:ascii="Arial" w:hAnsi="Arial" w:cs="Arial"/>
          <w:color w:val="4BACC6" w:themeColor="accent5"/>
          <w:sz w:val="24"/>
          <w:szCs w:val="24"/>
        </w:rPr>
        <w:t xml:space="preserve">               </w:t>
      </w:r>
      <w:r w:rsidR="00B84B92" w:rsidRPr="00D7336A">
        <w:rPr>
          <w:rFonts w:ascii="Arial" w:hAnsi="Arial" w:cs="Arial"/>
          <w:color w:val="4BACC6" w:themeColor="accent5"/>
          <w:sz w:val="24"/>
          <w:szCs w:val="24"/>
        </w:rPr>
        <w:t xml:space="preserve">   </w:t>
      </w:r>
      <w:r w:rsidR="000A4F5D" w:rsidRPr="00D7336A">
        <w:rPr>
          <w:rFonts w:ascii="Arial" w:hAnsi="Arial" w:cs="Arial"/>
          <w:color w:val="4BACC6" w:themeColor="accent5"/>
          <w:sz w:val="24"/>
          <w:szCs w:val="24"/>
        </w:rPr>
        <w:t xml:space="preserve">  </w:t>
      </w:r>
      <w:r w:rsidR="008D0A3C" w:rsidRPr="00D7336A">
        <w:rPr>
          <w:rFonts w:ascii="Arial" w:hAnsi="Arial" w:cs="Arial"/>
          <w:color w:val="4BACC6" w:themeColor="accent5"/>
          <w:sz w:val="24"/>
          <w:szCs w:val="24"/>
        </w:rPr>
        <w:t xml:space="preserve">    </w:t>
      </w:r>
      <w:r w:rsidR="006F5A3A" w:rsidRPr="00D7336A">
        <w:rPr>
          <w:rFonts w:ascii="Arial" w:hAnsi="Arial" w:cs="Arial"/>
          <w:color w:val="4BACC6" w:themeColor="accent5"/>
          <w:sz w:val="24"/>
          <w:szCs w:val="24"/>
        </w:rPr>
        <w:t xml:space="preserve">        </w:t>
      </w:r>
      <w:r w:rsidR="00F14988" w:rsidRPr="00D7336A">
        <w:rPr>
          <w:rFonts w:ascii="Arial" w:hAnsi="Arial" w:cs="Arial"/>
          <w:color w:val="4BACC6" w:themeColor="accent5"/>
          <w:sz w:val="24"/>
          <w:szCs w:val="24"/>
        </w:rPr>
        <w:t xml:space="preserve">     </w:t>
      </w:r>
      <w:bookmarkStart w:id="0" w:name="_Hlk509477131"/>
      <w:r w:rsidR="00A04BCB" w:rsidRPr="00D7336A">
        <w:rPr>
          <w:rFonts w:ascii="Arial" w:hAnsi="Arial" w:cs="Arial"/>
          <w:color w:val="4BACC6" w:themeColor="accent5"/>
          <w:sz w:val="24"/>
          <w:szCs w:val="24"/>
        </w:rPr>
        <w:t xml:space="preserve">San Luis Potosí, </w:t>
      </w:r>
      <w:r w:rsidR="002D0070" w:rsidRPr="00D7336A">
        <w:rPr>
          <w:rFonts w:ascii="Arial" w:hAnsi="Arial" w:cs="Arial"/>
          <w:color w:val="4BACC6" w:themeColor="accent5"/>
          <w:sz w:val="24"/>
          <w:szCs w:val="24"/>
        </w:rPr>
        <w:t>S.L.P.</w:t>
      </w:r>
      <w:r w:rsidR="00A04BCB" w:rsidRPr="00D7336A">
        <w:rPr>
          <w:rFonts w:ascii="Arial" w:hAnsi="Arial" w:cs="Arial"/>
          <w:color w:val="4BACC6" w:themeColor="accent5"/>
          <w:sz w:val="24"/>
          <w:szCs w:val="24"/>
        </w:rPr>
        <w:t xml:space="preserve">, </w:t>
      </w:r>
      <w:r w:rsidR="000B27E3">
        <w:rPr>
          <w:rFonts w:ascii="Arial" w:hAnsi="Arial" w:cs="Arial"/>
          <w:color w:val="4BACC6" w:themeColor="accent5"/>
          <w:sz w:val="24"/>
          <w:szCs w:val="24"/>
        </w:rPr>
        <w:t xml:space="preserve">veinte de junio </w:t>
      </w:r>
      <w:r w:rsidR="00322003">
        <w:rPr>
          <w:rFonts w:ascii="Arial" w:hAnsi="Arial" w:cs="Arial"/>
          <w:color w:val="4BACC6" w:themeColor="accent5"/>
          <w:sz w:val="24"/>
          <w:szCs w:val="24"/>
        </w:rPr>
        <w:t xml:space="preserve">de </w:t>
      </w:r>
      <w:r w:rsidR="00B4587C" w:rsidRPr="00D7336A">
        <w:rPr>
          <w:rFonts w:ascii="Arial" w:hAnsi="Arial" w:cs="Arial"/>
          <w:color w:val="4BACC6" w:themeColor="accent5"/>
          <w:sz w:val="24"/>
          <w:szCs w:val="24"/>
        </w:rPr>
        <w:t>dos mil dieci</w:t>
      </w:r>
      <w:r w:rsidR="00174799">
        <w:rPr>
          <w:rFonts w:ascii="Arial" w:hAnsi="Arial" w:cs="Arial"/>
          <w:color w:val="4BACC6" w:themeColor="accent5"/>
          <w:sz w:val="24"/>
          <w:szCs w:val="24"/>
        </w:rPr>
        <w:t>ocho</w:t>
      </w:r>
      <w:r w:rsidR="00A04BCB" w:rsidRPr="00D7336A">
        <w:rPr>
          <w:rFonts w:ascii="Arial" w:hAnsi="Arial" w:cs="Arial"/>
          <w:color w:val="4BACC6" w:themeColor="accent5"/>
          <w:sz w:val="24"/>
          <w:szCs w:val="24"/>
        </w:rPr>
        <w:t>.</w:t>
      </w:r>
      <w:r w:rsidR="006F5A3A" w:rsidRPr="00D7336A">
        <w:rPr>
          <w:rFonts w:ascii="Arial" w:hAnsi="Arial" w:cs="Arial"/>
          <w:color w:val="4BACC6" w:themeColor="accent5"/>
          <w:sz w:val="24"/>
          <w:szCs w:val="24"/>
        </w:rPr>
        <w:t xml:space="preserve">    </w:t>
      </w:r>
    </w:p>
    <w:p w:rsidR="00031B1D" w:rsidRDefault="00031B1D" w:rsidP="00677C7F">
      <w:pPr>
        <w:spacing w:after="0" w:line="360" w:lineRule="auto"/>
        <w:jc w:val="both"/>
        <w:rPr>
          <w:rFonts w:ascii="Arial" w:hAnsi="Arial" w:cs="Arial"/>
          <w:color w:val="4BACC6" w:themeColor="accent5"/>
          <w:sz w:val="24"/>
          <w:szCs w:val="24"/>
        </w:rPr>
      </w:pPr>
    </w:p>
    <w:p w:rsidR="002D371A" w:rsidRPr="00D7336A" w:rsidRDefault="00677C7F" w:rsidP="00031B1D">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V</w:t>
      </w:r>
      <w:r w:rsidR="0038176B" w:rsidRPr="00D7336A">
        <w:rPr>
          <w:rFonts w:ascii="Arial" w:hAnsi="Arial" w:cs="Arial"/>
          <w:color w:val="4BACC6" w:themeColor="accent5"/>
          <w:sz w:val="24"/>
          <w:szCs w:val="24"/>
        </w:rPr>
        <w:t>isto el estado que guardan los presentes autos y de una revisión a las constancias que integran el expediente c</w:t>
      </w:r>
      <w:r w:rsidR="00774BC8" w:rsidRPr="00D7336A">
        <w:rPr>
          <w:rFonts w:ascii="Arial" w:hAnsi="Arial" w:cs="Arial"/>
          <w:color w:val="4BACC6" w:themeColor="accent5"/>
          <w:sz w:val="24"/>
          <w:szCs w:val="24"/>
        </w:rPr>
        <w:t>o</w:t>
      </w:r>
      <w:r w:rsidR="001A14C5" w:rsidRPr="00D7336A">
        <w:rPr>
          <w:rFonts w:ascii="Arial" w:hAnsi="Arial" w:cs="Arial"/>
          <w:color w:val="4BACC6" w:themeColor="accent5"/>
          <w:sz w:val="24"/>
          <w:szCs w:val="24"/>
        </w:rPr>
        <w:t>n fundamento en los artículos 8°, 10°, 27° primer párrafo, 184 y 185 de la Ley de Transparencia y Acceso a la Información Pública del Estado, es</w:t>
      </w:r>
      <w:r w:rsidR="0038176B" w:rsidRPr="00D7336A">
        <w:rPr>
          <w:rFonts w:ascii="Arial" w:hAnsi="Arial" w:cs="Arial"/>
          <w:color w:val="4BACC6" w:themeColor="accent5"/>
          <w:sz w:val="24"/>
          <w:szCs w:val="24"/>
        </w:rPr>
        <w:t xml:space="preserve">ta Comisión procede a analizar el presente sumario </w:t>
      </w:r>
      <w:r w:rsidR="001A14C5" w:rsidRPr="00D7336A">
        <w:rPr>
          <w:rFonts w:ascii="Arial" w:hAnsi="Arial" w:cs="Arial"/>
          <w:color w:val="4BACC6" w:themeColor="accent5"/>
          <w:sz w:val="24"/>
          <w:szCs w:val="24"/>
        </w:rPr>
        <w:t>a efecto de determinar el cumplimi</w:t>
      </w:r>
      <w:r w:rsidR="0038176B" w:rsidRPr="00D7336A">
        <w:rPr>
          <w:rFonts w:ascii="Arial" w:hAnsi="Arial" w:cs="Arial"/>
          <w:color w:val="4BACC6" w:themeColor="accent5"/>
          <w:sz w:val="24"/>
          <w:szCs w:val="24"/>
        </w:rPr>
        <w:t>ento o incumplimiento a la resolu</w:t>
      </w:r>
      <w:r w:rsidR="001A3205" w:rsidRPr="00D7336A">
        <w:rPr>
          <w:rFonts w:ascii="Arial" w:hAnsi="Arial" w:cs="Arial"/>
          <w:color w:val="4BACC6" w:themeColor="accent5"/>
          <w:sz w:val="24"/>
          <w:szCs w:val="24"/>
        </w:rPr>
        <w:t>ción dictada en el recurso de rev</w:t>
      </w:r>
      <w:r w:rsidR="00F35188" w:rsidRPr="00D7336A">
        <w:rPr>
          <w:rFonts w:ascii="Arial" w:hAnsi="Arial" w:cs="Arial"/>
          <w:color w:val="4BACC6" w:themeColor="accent5"/>
          <w:sz w:val="24"/>
          <w:szCs w:val="24"/>
        </w:rPr>
        <w:t xml:space="preserve">isión que se </w:t>
      </w:r>
      <w:r w:rsidR="002D371A" w:rsidRPr="00D7336A">
        <w:rPr>
          <w:rFonts w:ascii="Arial" w:hAnsi="Arial" w:cs="Arial"/>
          <w:color w:val="4BACC6" w:themeColor="accent5"/>
          <w:sz w:val="24"/>
          <w:szCs w:val="24"/>
        </w:rPr>
        <w:t>actúa.</w:t>
      </w:r>
    </w:p>
    <w:p w:rsidR="00031B1D" w:rsidRDefault="00031B1D" w:rsidP="005A774A">
      <w:pPr>
        <w:spacing w:line="360" w:lineRule="auto"/>
        <w:ind w:firstLine="708"/>
        <w:jc w:val="both"/>
        <w:rPr>
          <w:rFonts w:ascii="Arial" w:hAnsi="Arial" w:cs="Arial"/>
          <w:color w:val="4BACC6" w:themeColor="accent5"/>
          <w:sz w:val="24"/>
          <w:szCs w:val="24"/>
        </w:rPr>
      </w:pPr>
    </w:p>
    <w:p w:rsidR="002D371A" w:rsidRPr="00D7336A" w:rsidRDefault="001A14C5" w:rsidP="005A774A">
      <w:pPr>
        <w:spacing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En p</w:t>
      </w:r>
      <w:r w:rsidR="002D371A" w:rsidRPr="00D7336A">
        <w:rPr>
          <w:rFonts w:ascii="Arial" w:hAnsi="Arial" w:cs="Arial"/>
          <w:color w:val="4BACC6" w:themeColor="accent5"/>
          <w:sz w:val="24"/>
          <w:szCs w:val="24"/>
        </w:rPr>
        <w:t>rimer lugar, es necesario insertar los efectos dictados en la resolución:</w:t>
      </w:r>
    </w:p>
    <w:p w:rsidR="000B27E3" w:rsidRDefault="000B27E3" w:rsidP="000B27E3">
      <w:pPr>
        <w:pStyle w:val="corte4fondo"/>
        <w:tabs>
          <w:tab w:val="left" w:pos="567"/>
        </w:tabs>
        <w:spacing w:line="240" w:lineRule="auto"/>
        <w:rPr>
          <w:rFonts w:cs="Arial"/>
          <w:b/>
          <w:i/>
          <w:color w:val="4BACC6" w:themeColor="accent5"/>
          <w:sz w:val="20"/>
        </w:rPr>
      </w:pPr>
      <w:r w:rsidRPr="00976F0C">
        <w:rPr>
          <w:rFonts w:cs="Arial"/>
          <w:i/>
          <w:color w:val="4BACC6" w:themeColor="accent5"/>
          <w:sz w:val="20"/>
        </w:rPr>
        <w:t xml:space="preserve"> </w:t>
      </w:r>
      <w:r w:rsidRPr="00976F0C">
        <w:rPr>
          <w:rFonts w:cs="Arial"/>
          <w:i/>
          <w:color w:val="4BACC6" w:themeColor="accent5"/>
          <w:sz w:val="20"/>
        </w:rPr>
        <w:t>“…</w:t>
      </w:r>
      <w:r>
        <w:rPr>
          <w:rFonts w:cs="Arial"/>
          <w:b/>
          <w:i/>
          <w:color w:val="4BACC6" w:themeColor="accent5"/>
          <w:sz w:val="20"/>
        </w:rPr>
        <w:t>6.1. Sentido y efectos de esta resolución.</w:t>
      </w:r>
    </w:p>
    <w:p w:rsidR="000B27E3" w:rsidRDefault="000B27E3" w:rsidP="000B27E3">
      <w:pPr>
        <w:pStyle w:val="corte4fondo"/>
        <w:tabs>
          <w:tab w:val="left" w:pos="567"/>
        </w:tabs>
        <w:spacing w:line="240" w:lineRule="auto"/>
        <w:rPr>
          <w:rFonts w:cs="Arial"/>
          <w:b/>
          <w:i/>
          <w:color w:val="4BACC6" w:themeColor="accent5"/>
          <w:sz w:val="20"/>
        </w:rPr>
      </w:pPr>
    </w:p>
    <w:p w:rsidR="000B27E3" w:rsidRDefault="000B27E3" w:rsidP="000B27E3">
      <w:pPr>
        <w:pStyle w:val="corte4fondo"/>
        <w:tabs>
          <w:tab w:val="left" w:pos="567"/>
        </w:tabs>
        <w:spacing w:line="240" w:lineRule="auto"/>
        <w:rPr>
          <w:rFonts w:cs="Arial"/>
          <w:i/>
          <w:color w:val="4BACC6" w:themeColor="accent5"/>
          <w:sz w:val="20"/>
        </w:rPr>
      </w:pPr>
      <w:r>
        <w:rPr>
          <w:rFonts w:cs="Arial"/>
          <w:i/>
          <w:color w:val="4BACC6" w:themeColor="accent5"/>
          <w:sz w:val="20"/>
        </w:rPr>
        <w:t>Por las consideraciones expuestas, esta Comisión Estatal de Garantía de Acceso a la Información Pública de conformidad con el artículo 175, fracción III de la Ley de Transparencia y Acceso a la Información Pública del Estado MODIFICA la respuesta proporcionada por el ente obligado y lo conmina para que proporcione al particular:</w:t>
      </w:r>
    </w:p>
    <w:p w:rsidR="000B27E3" w:rsidRDefault="000B27E3" w:rsidP="000B27E3">
      <w:pPr>
        <w:pStyle w:val="corte4fondo"/>
        <w:tabs>
          <w:tab w:val="left" w:pos="567"/>
        </w:tabs>
        <w:spacing w:line="240" w:lineRule="auto"/>
        <w:rPr>
          <w:rFonts w:cs="Arial"/>
          <w:i/>
          <w:color w:val="4BACC6" w:themeColor="accent5"/>
          <w:sz w:val="20"/>
        </w:rPr>
      </w:pPr>
    </w:p>
    <w:p w:rsidR="000B27E3" w:rsidRPr="00976F0C" w:rsidRDefault="000B27E3" w:rsidP="000B27E3">
      <w:pPr>
        <w:pStyle w:val="corte4fondo"/>
        <w:tabs>
          <w:tab w:val="left" w:pos="567"/>
        </w:tabs>
        <w:spacing w:line="240" w:lineRule="auto"/>
        <w:rPr>
          <w:rFonts w:cs="Arial"/>
          <w:i/>
          <w:color w:val="4BACC6" w:themeColor="accent5"/>
          <w:sz w:val="20"/>
        </w:rPr>
      </w:pPr>
      <w:r>
        <w:rPr>
          <w:rFonts w:cs="Arial"/>
          <w:i/>
          <w:color w:val="4BACC6" w:themeColor="accent5"/>
          <w:sz w:val="20"/>
        </w:rPr>
        <w:t>6.1.1. Funde y motive la razón por la cual el vehículo oficial identificado con el número 409 Nissan Sentra que conduce el C. XXXXXXXXXXXXXXXXXXXXXX al igual que las unidades de los Servicios de Salud no portan logotipos oficiales de la institución.”</w:t>
      </w:r>
    </w:p>
    <w:p w:rsidR="00677C7F" w:rsidRPr="00677C7F" w:rsidRDefault="00677C7F" w:rsidP="00677C7F">
      <w:pPr>
        <w:pStyle w:val="corte4fondo"/>
        <w:tabs>
          <w:tab w:val="left" w:pos="567"/>
        </w:tabs>
        <w:rPr>
          <w:rFonts w:cs="Arial"/>
          <w:i/>
          <w:color w:val="4BACC6" w:themeColor="accent5"/>
          <w:sz w:val="22"/>
          <w:szCs w:val="22"/>
        </w:rPr>
      </w:pPr>
    </w:p>
    <w:p w:rsidR="005A774A" w:rsidRPr="00803BF0" w:rsidRDefault="005A774A" w:rsidP="00803BF0">
      <w:pPr>
        <w:pStyle w:val="corte4fondo"/>
        <w:tabs>
          <w:tab w:val="left" w:pos="567"/>
        </w:tabs>
        <w:spacing w:line="240" w:lineRule="auto"/>
        <w:ind w:firstLine="0"/>
        <w:rPr>
          <w:rFonts w:cs="Arial"/>
          <w:i/>
          <w:color w:val="4BACC6" w:themeColor="accent5"/>
          <w:sz w:val="20"/>
        </w:rPr>
      </w:pPr>
    </w:p>
    <w:p w:rsidR="006E61CB" w:rsidRDefault="007A68AD" w:rsidP="001C77AA">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w:t>
      </w:r>
      <w:r w:rsidR="006E61CB">
        <w:rPr>
          <w:rFonts w:ascii="Arial" w:hAnsi="Arial" w:cs="Arial"/>
          <w:color w:val="4BACC6" w:themeColor="accent5"/>
          <w:sz w:val="24"/>
          <w:szCs w:val="24"/>
        </w:rPr>
        <w:t>otra parte</w:t>
      </w:r>
      <w:r w:rsidRPr="00D7336A">
        <w:rPr>
          <w:rFonts w:ascii="Arial" w:hAnsi="Arial" w:cs="Arial"/>
          <w:color w:val="4BACC6" w:themeColor="accent5"/>
          <w:sz w:val="24"/>
          <w:szCs w:val="24"/>
        </w:rPr>
        <w:t>, el</w:t>
      </w:r>
      <w:r w:rsidR="001F0337" w:rsidRPr="00D7336A">
        <w:rPr>
          <w:rFonts w:ascii="Arial" w:hAnsi="Arial" w:cs="Arial"/>
          <w:color w:val="4BACC6" w:themeColor="accent5"/>
          <w:sz w:val="24"/>
          <w:szCs w:val="24"/>
        </w:rPr>
        <w:t xml:space="preserve"> sujeto</w:t>
      </w:r>
      <w:r w:rsidR="00DF5E66" w:rsidRPr="00D7336A">
        <w:rPr>
          <w:rFonts w:ascii="Arial" w:hAnsi="Arial" w:cs="Arial"/>
          <w:color w:val="4BACC6" w:themeColor="accent5"/>
          <w:sz w:val="24"/>
          <w:szCs w:val="24"/>
        </w:rPr>
        <w:t xml:space="preserve"> obl</w:t>
      </w:r>
      <w:r w:rsidR="00763E45" w:rsidRPr="00D7336A">
        <w:rPr>
          <w:rFonts w:ascii="Arial" w:hAnsi="Arial" w:cs="Arial"/>
          <w:color w:val="4BACC6" w:themeColor="accent5"/>
          <w:sz w:val="24"/>
          <w:szCs w:val="24"/>
        </w:rPr>
        <w:t xml:space="preserve">igado </w:t>
      </w:r>
      <w:r w:rsidR="006E61CB">
        <w:rPr>
          <w:rFonts w:ascii="Arial" w:hAnsi="Arial" w:cs="Arial"/>
          <w:color w:val="4BACC6" w:themeColor="accent5"/>
          <w:sz w:val="24"/>
          <w:szCs w:val="24"/>
        </w:rPr>
        <w:t>fue requerido por este órgano colegiado en auto de doce de febrero del año en curso, a fin de que remitiera los documentos que apoyaran su contestación y a su vez la fundamentación de esta.</w:t>
      </w:r>
    </w:p>
    <w:p w:rsidR="006E61CB" w:rsidRDefault="006E61CB" w:rsidP="001C77AA">
      <w:pPr>
        <w:spacing w:after="0" w:line="360" w:lineRule="auto"/>
        <w:ind w:firstLine="708"/>
        <w:jc w:val="both"/>
        <w:rPr>
          <w:rFonts w:ascii="Arial" w:hAnsi="Arial" w:cs="Arial"/>
          <w:color w:val="4BACC6" w:themeColor="accent5"/>
          <w:sz w:val="24"/>
          <w:szCs w:val="24"/>
        </w:rPr>
      </w:pPr>
    </w:p>
    <w:p w:rsidR="00352A7B" w:rsidRDefault="006E61CB" w:rsidP="001C77AA">
      <w:pPr>
        <w:spacing w:after="0" w:line="360" w:lineRule="auto"/>
        <w:ind w:firstLine="708"/>
        <w:jc w:val="both"/>
        <w:rPr>
          <w:rFonts w:ascii="Arial" w:hAnsi="Arial" w:cs="Arial"/>
          <w:color w:val="4BACC6" w:themeColor="accent5"/>
          <w:sz w:val="24"/>
          <w:szCs w:val="24"/>
        </w:rPr>
      </w:pPr>
      <w:r>
        <w:rPr>
          <w:rFonts w:ascii="Arial" w:hAnsi="Arial" w:cs="Arial"/>
          <w:color w:val="4BACC6" w:themeColor="accent5"/>
          <w:sz w:val="24"/>
          <w:szCs w:val="24"/>
        </w:rPr>
        <w:t xml:space="preserve">Asimismo, el sujeto obligado </w:t>
      </w:r>
      <w:r w:rsidR="00763E45" w:rsidRPr="00D7336A">
        <w:rPr>
          <w:rFonts w:ascii="Arial" w:hAnsi="Arial" w:cs="Arial"/>
          <w:color w:val="4BACC6" w:themeColor="accent5"/>
          <w:sz w:val="24"/>
          <w:szCs w:val="24"/>
        </w:rPr>
        <w:t xml:space="preserve">a través </w:t>
      </w:r>
      <w:r w:rsidR="007B520C">
        <w:rPr>
          <w:rFonts w:ascii="Arial" w:hAnsi="Arial" w:cs="Arial"/>
          <w:color w:val="4BACC6" w:themeColor="accent5"/>
          <w:sz w:val="24"/>
          <w:szCs w:val="24"/>
        </w:rPr>
        <w:t>del</w:t>
      </w:r>
      <w:r w:rsidR="009D3A08">
        <w:rPr>
          <w:rFonts w:ascii="Arial" w:hAnsi="Arial" w:cs="Arial"/>
          <w:color w:val="4BACC6" w:themeColor="accent5"/>
          <w:sz w:val="24"/>
          <w:szCs w:val="24"/>
        </w:rPr>
        <w:t xml:space="preserve"> </w:t>
      </w:r>
      <w:r>
        <w:rPr>
          <w:rFonts w:ascii="Arial" w:hAnsi="Arial" w:cs="Arial"/>
          <w:color w:val="4BACC6" w:themeColor="accent5"/>
          <w:sz w:val="24"/>
          <w:szCs w:val="24"/>
        </w:rPr>
        <w:t xml:space="preserve">oficio sin número </w:t>
      </w:r>
      <w:r w:rsidR="000C1488">
        <w:rPr>
          <w:rFonts w:ascii="Arial" w:hAnsi="Arial" w:cs="Arial"/>
          <w:color w:val="4BACC6" w:themeColor="accent5"/>
          <w:sz w:val="24"/>
          <w:szCs w:val="24"/>
        </w:rPr>
        <w:t xml:space="preserve">signado por el </w:t>
      </w:r>
      <w:r>
        <w:rPr>
          <w:rFonts w:ascii="Arial" w:hAnsi="Arial" w:cs="Arial"/>
          <w:color w:val="4BACC6" w:themeColor="accent5"/>
          <w:sz w:val="24"/>
          <w:szCs w:val="24"/>
        </w:rPr>
        <w:t>Encargado de la Unidad de Transparencia de los Servicios de Salud en el Estado</w:t>
      </w:r>
      <w:r w:rsidR="009D3A08">
        <w:rPr>
          <w:rFonts w:ascii="Arial" w:hAnsi="Arial" w:cs="Arial"/>
          <w:color w:val="4BACC6" w:themeColor="accent5"/>
          <w:sz w:val="24"/>
          <w:szCs w:val="24"/>
        </w:rPr>
        <w:t xml:space="preserve">, </w:t>
      </w:r>
      <w:r w:rsidR="00245256">
        <w:rPr>
          <w:rFonts w:ascii="Arial" w:hAnsi="Arial" w:cs="Arial"/>
          <w:color w:val="4BACC6" w:themeColor="accent5"/>
          <w:sz w:val="24"/>
          <w:szCs w:val="24"/>
        </w:rPr>
        <w:t xml:space="preserve">recibido en este órgano colegiado el </w:t>
      </w:r>
      <w:r>
        <w:rPr>
          <w:rFonts w:ascii="Arial" w:hAnsi="Arial" w:cs="Arial"/>
          <w:color w:val="4BACC6" w:themeColor="accent5"/>
          <w:sz w:val="24"/>
          <w:szCs w:val="24"/>
        </w:rPr>
        <w:t xml:space="preserve">veinte de febrero </w:t>
      </w:r>
      <w:r w:rsidR="000C1488">
        <w:rPr>
          <w:rFonts w:ascii="Arial" w:hAnsi="Arial" w:cs="Arial"/>
          <w:color w:val="4BACC6" w:themeColor="accent5"/>
          <w:sz w:val="24"/>
          <w:szCs w:val="24"/>
        </w:rPr>
        <w:t>del año en curso</w:t>
      </w:r>
      <w:r w:rsidR="006A4610" w:rsidRPr="00D7336A">
        <w:rPr>
          <w:rFonts w:ascii="Arial" w:hAnsi="Arial" w:cs="Arial"/>
          <w:color w:val="4BACC6" w:themeColor="accent5"/>
          <w:sz w:val="24"/>
          <w:szCs w:val="24"/>
        </w:rPr>
        <w:t xml:space="preserve"> </w:t>
      </w:r>
      <w:r w:rsidR="00245256">
        <w:rPr>
          <w:rFonts w:ascii="Arial" w:hAnsi="Arial" w:cs="Arial"/>
          <w:color w:val="4BACC6" w:themeColor="accent5"/>
          <w:sz w:val="24"/>
          <w:szCs w:val="24"/>
        </w:rPr>
        <w:t>y sus anexos</w:t>
      </w:r>
      <w:r w:rsidR="006A4610" w:rsidRPr="00D7336A">
        <w:rPr>
          <w:rFonts w:ascii="Arial" w:hAnsi="Arial" w:cs="Arial"/>
          <w:color w:val="4BACC6" w:themeColor="accent5"/>
          <w:sz w:val="24"/>
          <w:szCs w:val="24"/>
        </w:rPr>
        <w:t>,</w:t>
      </w:r>
      <w:r w:rsidR="00E94C22" w:rsidRPr="00D7336A">
        <w:rPr>
          <w:rFonts w:ascii="Arial" w:hAnsi="Arial" w:cs="Arial"/>
          <w:color w:val="4BACC6" w:themeColor="accent5"/>
          <w:sz w:val="24"/>
          <w:szCs w:val="24"/>
        </w:rPr>
        <w:t xml:space="preserve"> </w:t>
      </w:r>
      <w:r w:rsidR="001C77AA">
        <w:rPr>
          <w:rFonts w:ascii="Arial" w:hAnsi="Arial" w:cs="Arial"/>
          <w:color w:val="4BACC6" w:themeColor="accent5"/>
          <w:sz w:val="24"/>
          <w:szCs w:val="24"/>
        </w:rPr>
        <w:t xml:space="preserve">donde </w:t>
      </w:r>
      <w:r w:rsidR="00E94C22" w:rsidRPr="00D7336A">
        <w:rPr>
          <w:rFonts w:ascii="Arial" w:hAnsi="Arial" w:cs="Arial"/>
          <w:color w:val="4BACC6" w:themeColor="accent5"/>
          <w:sz w:val="24"/>
          <w:szCs w:val="24"/>
        </w:rPr>
        <w:t>informa sobre el cumplimiento al re</w:t>
      </w:r>
      <w:r>
        <w:rPr>
          <w:rFonts w:ascii="Arial" w:hAnsi="Arial" w:cs="Arial"/>
          <w:color w:val="4BACC6" w:themeColor="accent5"/>
          <w:sz w:val="24"/>
          <w:szCs w:val="24"/>
        </w:rPr>
        <w:t xml:space="preserve">querimiento en cita </w:t>
      </w:r>
      <w:r w:rsidR="00352A7B" w:rsidRPr="00D7336A">
        <w:rPr>
          <w:rFonts w:ascii="Arial" w:hAnsi="Arial" w:cs="Arial"/>
          <w:color w:val="4BACC6" w:themeColor="accent5"/>
          <w:sz w:val="24"/>
          <w:szCs w:val="24"/>
        </w:rPr>
        <w:t>y señala lo siguiente:</w:t>
      </w:r>
    </w:p>
    <w:p w:rsidR="005A774A" w:rsidRDefault="005A774A" w:rsidP="005A774A">
      <w:pPr>
        <w:spacing w:after="0" w:line="240" w:lineRule="auto"/>
        <w:ind w:firstLine="708"/>
        <w:jc w:val="both"/>
        <w:rPr>
          <w:rFonts w:ascii="Arial" w:hAnsi="Arial" w:cs="Arial"/>
          <w:color w:val="4BACC6" w:themeColor="accent5"/>
          <w:sz w:val="24"/>
          <w:szCs w:val="24"/>
        </w:rPr>
      </w:pPr>
    </w:p>
    <w:p w:rsidR="00D11CA5" w:rsidRPr="000C1488" w:rsidRDefault="00E12808" w:rsidP="00952799">
      <w:pPr>
        <w:spacing w:after="0" w:line="240" w:lineRule="auto"/>
        <w:ind w:firstLine="708"/>
        <w:jc w:val="both"/>
        <w:rPr>
          <w:rFonts w:ascii="Arial" w:hAnsi="Arial" w:cs="Arial"/>
          <w:i/>
          <w:color w:val="4BACC6" w:themeColor="accent5"/>
          <w:sz w:val="20"/>
          <w:szCs w:val="20"/>
        </w:rPr>
      </w:pPr>
      <w:r w:rsidRPr="000C1488">
        <w:rPr>
          <w:rFonts w:ascii="Arial" w:hAnsi="Arial" w:cs="Arial"/>
          <w:i/>
          <w:color w:val="4BACC6" w:themeColor="accent5"/>
          <w:sz w:val="20"/>
          <w:szCs w:val="20"/>
        </w:rPr>
        <w:t xml:space="preserve"> </w:t>
      </w:r>
      <w:r w:rsidR="00D11CA5" w:rsidRPr="000C1488">
        <w:rPr>
          <w:rFonts w:ascii="Arial" w:hAnsi="Arial" w:cs="Arial"/>
          <w:i/>
          <w:color w:val="4BACC6" w:themeColor="accent5"/>
          <w:sz w:val="20"/>
          <w:szCs w:val="20"/>
        </w:rPr>
        <w:t>[…]</w:t>
      </w:r>
      <w:r w:rsidR="00810456" w:rsidRPr="000C1488">
        <w:rPr>
          <w:rFonts w:ascii="Arial" w:hAnsi="Arial" w:cs="Arial"/>
          <w:i/>
          <w:color w:val="4BACC6" w:themeColor="accent5"/>
          <w:sz w:val="20"/>
          <w:szCs w:val="20"/>
        </w:rPr>
        <w:t xml:space="preserve"> </w:t>
      </w:r>
      <w:r w:rsidR="006E61CB">
        <w:rPr>
          <w:rFonts w:ascii="Arial" w:hAnsi="Arial" w:cs="Arial"/>
          <w:i/>
          <w:color w:val="4BACC6" w:themeColor="accent5"/>
          <w:sz w:val="20"/>
          <w:szCs w:val="20"/>
        </w:rPr>
        <w:t>S</w:t>
      </w:r>
      <w:r w:rsidR="00652C3C" w:rsidRPr="000C1488">
        <w:rPr>
          <w:rFonts w:ascii="Arial" w:hAnsi="Arial" w:cs="Arial"/>
          <w:i/>
          <w:color w:val="4BACC6" w:themeColor="accent5"/>
          <w:sz w:val="20"/>
          <w:szCs w:val="20"/>
        </w:rPr>
        <w:t xml:space="preserve">e </w:t>
      </w:r>
      <w:r w:rsidR="009D3A08" w:rsidRPr="000C1488">
        <w:rPr>
          <w:rFonts w:ascii="Arial" w:hAnsi="Arial" w:cs="Arial"/>
          <w:i/>
          <w:color w:val="4BACC6" w:themeColor="accent5"/>
          <w:sz w:val="20"/>
          <w:szCs w:val="20"/>
        </w:rPr>
        <w:t xml:space="preserve">me tenga </w:t>
      </w:r>
      <w:r w:rsidR="00AC0372" w:rsidRPr="000C1488">
        <w:rPr>
          <w:rFonts w:ascii="Arial" w:hAnsi="Arial" w:cs="Arial"/>
          <w:i/>
          <w:color w:val="4BACC6" w:themeColor="accent5"/>
          <w:sz w:val="20"/>
          <w:szCs w:val="20"/>
        </w:rPr>
        <w:t xml:space="preserve">por </w:t>
      </w:r>
      <w:r w:rsidR="006E61CB">
        <w:rPr>
          <w:rFonts w:ascii="Arial" w:hAnsi="Arial" w:cs="Arial"/>
          <w:i/>
          <w:color w:val="4BACC6" w:themeColor="accent5"/>
          <w:sz w:val="20"/>
          <w:szCs w:val="20"/>
        </w:rPr>
        <w:t>dando cumplimiento a lo ordenado en el acuerdo de fecha 12 de febrero de 2018, dictado por esa H. Comisión Estatal de Garantía de Acceso a la Información Pública del Estado de San Luis Potosí, dentro del recurso arriba señalado</w:t>
      </w:r>
      <w:r w:rsidR="000C1488" w:rsidRPr="000C1488">
        <w:rPr>
          <w:rFonts w:ascii="Arial" w:hAnsi="Arial" w:cs="Arial"/>
          <w:i/>
          <w:color w:val="4BACC6" w:themeColor="accent5"/>
          <w:sz w:val="20"/>
          <w:szCs w:val="20"/>
        </w:rPr>
        <w:t>.</w:t>
      </w:r>
      <w:r w:rsidR="00952799" w:rsidRPr="000C1488">
        <w:rPr>
          <w:rFonts w:ascii="Arial" w:hAnsi="Arial" w:cs="Arial"/>
          <w:i/>
          <w:color w:val="4BACC6" w:themeColor="accent5"/>
          <w:sz w:val="20"/>
          <w:szCs w:val="20"/>
        </w:rPr>
        <w:t xml:space="preserve"> […]</w:t>
      </w:r>
    </w:p>
    <w:p w:rsidR="00D21862" w:rsidRPr="00D7336A" w:rsidRDefault="00D21862" w:rsidP="00352A7B">
      <w:pPr>
        <w:spacing w:after="0" w:line="360" w:lineRule="auto"/>
        <w:jc w:val="both"/>
        <w:rPr>
          <w:rFonts w:ascii="Arial" w:hAnsi="Arial" w:cs="Arial"/>
          <w:color w:val="4BACC6" w:themeColor="accent5"/>
          <w:sz w:val="24"/>
          <w:szCs w:val="24"/>
        </w:rPr>
      </w:pPr>
    </w:p>
    <w:p w:rsidR="00616C0D" w:rsidRPr="00467AA8" w:rsidRDefault="00352A7B" w:rsidP="009F00C0">
      <w:pPr>
        <w:pStyle w:val="corte4fondo"/>
        <w:tabs>
          <w:tab w:val="left" w:pos="567"/>
        </w:tabs>
        <w:rPr>
          <w:rFonts w:cs="Arial"/>
          <w:color w:val="4BACC6" w:themeColor="accent5"/>
          <w:sz w:val="24"/>
          <w:szCs w:val="24"/>
        </w:rPr>
      </w:pPr>
      <w:r w:rsidRPr="00616C0D">
        <w:rPr>
          <w:rFonts w:cs="Arial"/>
          <w:color w:val="4BACC6" w:themeColor="accent5"/>
          <w:sz w:val="24"/>
          <w:szCs w:val="24"/>
        </w:rPr>
        <w:t>En ese sentido,</w:t>
      </w:r>
      <w:r w:rsidR="006A4610" w:rsidRPr="00616C0D">
        <w:rPr>
          <w:rFonts w:cs="Arial"/>
          <w:color w:val="4BACC6" w:themeColor="accent5"/>
          <w:sz w:val="24"/>
          <w:szCs w:val="24"/>
        </w:rPr>
        <w:t xml:space="preserve"> </w:t>
      </w:r>
      <w:r w:rsidR="00D11CA5" w:rsidRPr="00616C0D">
        <w:rPr>
          <w:rFonts w:cs="Arial"/>
          <w:color w:val="4BACC6" w:themeColor="accent5"/>
          <w:sz w:val="24"/>
          <w:szCs w:val="24"/>
        </w:rPr>
        <w:t xml:space="preserve">visibles a fojas </w:t>
      </w:r>
      <w:r w:rsidR="000C1488">
        <w:rPr>
          <w:rFonts w:cs="Arial"/>
          <w:color w:val="4BACC6" w:themeColor="accent5"/>
          <w:sz w:val="24"/>
          <w:szCs w:val="24"/>
        </w:rPr>
        <w:t>6</w:t>
      </w:r>
      <w:r w:rsidR="006E61CB">
        <w:rPr>
          <w:rFonts w:cs="Arial"/>
          <w:color w:val="4BACC6" w:themeColor="accent5"/>
          <w:sz w:val="24"/>
          <w:szCs w:val="24"/>
        </w:rPr>
        <w:t>1</w:t>
      </w:r>
      <w:r w:rsidR="00AC0372">
        <w:rPr>
          <w:rFonts w:cs="Arial"/>
          <w:color w:val="4BACC6" w:themeColor="accent5"/>
          <w:sz w:val="24"/>
          <w:szCs w:val="24"/>
        </w:rPr>
        <w:t xml:space="preserve"> a </w:t>
      </w:r>
      <w:r w:rsidR="006E61CB">
        <w:rPr>
          <w:rFonts w:cs="Arial"/>
          <w:color w:val="4BACC6" w:themeColor="accent5"/>
          <w:sz w:val="24"/>
          <w:szCs w:val="24"/>
        </w:rPr>
        <w:t>75</w:t>
      </w:r>
      <w:r w:rsidR="00AC0372">
        <w:rPr>
          <w:rFonts w:cs="Arial"/>
          <w:color w:val="4BACC6" w:themeColor="accent5"/>
          <w:sz w:val="24"/>
          <w:szCs w:val="24"/>
        </w:rPr>
        <w:t xml:space="preserve"> </w:t>
      </w:r>
      <w:r w:rsidR="00D11CA5" w:rsidRPr="00616C0D">
        <w:rPr>
          <w:rFonts w:cs="Arial"/>
          <w:color w:val="4BACC6" w:themeColor="accent5"/>
          <w:sz w:val="24"/>
          <w:szCs w:val="24"/>
        </w:rPr>
        <w:t>de autos, se encuentra la información que fuera enviada al recurrente, mismos que por economía procesal, se tienen por reproducidos como si a la letra se insertasen</w:t>
      </w:r>
      <w:r w:rsidR="00E60AFC">
        <w:rPr>
          <w:rFonts w:cs="Arial"/>
          <w:color w:val="4BACC6" w:themeColor="accent5"/>
          <w:sz w:val="24"/>
          <w:szCs w:val="24"/>
        </w:rPr>
        <w:t>.</w:t>
      </w:r>
    </w:p>
    <w:p w:rsidR="006A4610" w:rsidRPr="00467AA8" w:rsidRDefault="00467AA8" w:rsidP="00352A7B">
      <w:pPr>
        <w:spacing w:after="0" w:line="360" w:lineRule="auto"/>
        <w:jc w:val="both"/>
        <w:rPr>
          <w:rFonts w:ascii="Arial" w:hAnsi="Arial" w:cs="Arial"/>
          <w:color w:val="4BACC6" w:themeColor="accent5"/>
          <w:sz w:val="24"/>
          <w:szCs w:val="24"/>
        </w:rPr>
      </w:pPr>
      <w:r w:rsidRPr="00467AA8">
        <w:rPr>
          <w:rFonts w:ascii="Arial" w:hAnsi="Arial" w:cs="Arial"/>
          <w:color w:val="4BACC6" w:themeColor="accent5"/>
          <w:sz w:val="24"/>
          <w:szCs w:val="24"/>
        </w:rPr>
        <w:lastRenderedPageBreak/>
        <w:t>.</w:t>
      </w:r>
    </w:p>
    <w:p w:rsidR="00FE5A4C" w:rsidRPr="00D7336A" w:rsidRDefault="00D21862"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Así las cosas,</w:t>
      </w:r>
      <w:r w:rsidR="00D11CA5">
        <w:rPr>
          <w:rFonts w:ascii="Arial" w:hAnsi="Arial" w:cs="Arial"/>
          <w:color w:val="4BACC6" w:themeColor="accent5"/>
          <w:sz w:val="24"/>
          <w:szCs w:val="24"/>
        </w:rPr>
        <w:t xml:space="preserve"> el sujeto obligado también </w:t>
      </w:r>
      <w:r w:rsidR="00FE5A4C" w:rsidRPr="00D7336A">
        <w:rPr>
          <w:rFonts w:ascii="Arial" w:hAnsi="Arial" w:cs="Arial"/>
          <w:color w:val="4BACC6" w:themeColor="accent5"/>
          <w:sz w:val="24"/>
          <w:szCs w:val="24"/>
        </w:rPr>
        <w:t>o</w:t>
      </w:r>
      <w:r w:rsidR="000B7F7D" w:rsidRPr="00D7336A">
        <w:rPr>
          <w:rFonts w:ascii="Arial" w:hAnsi="Arial" w:cs="Arial"/>
          <w:color w:val="4BACC6" w:themeColor="accent5"/>
          <w:sz w:val="24"/>
          <w:szCs w:val="24"/>
        </w:rPr>
        <w:t xml:space="preserve">bra la constancia </w:t>
      </w:r>
      <w:r w:rsidR="00FE5A4C" w:rsidRPr="00D7336A">
        <w:rPr>
          <w:rFonts w:ascii="Arial" w:hAnsi="Arial" w:cs="Arial"/>
          <w:color w:val="4BACC6" w:themeColor="accent5"/>
          <w:sz w:val="24"/>
          <w:szCs w:val="24"/>
        </w:rPr>
        <w:t>que acredita que el sujeto obligado</w:t>
      </w:r>
      <w:r w:rsidR="000B7F7D" w:rsidRPr="00D7336A">
        <w:rPr>
          <w:rFonts w:ascii="Arial" w:hAnsi="Arial" w:cs="Arial"/>
          <w:color w:val="4BACC6" w:themeColor="accent5"/>
          <w:sz w:val="24"/>
          <w:szCs w:val="24"/>
        </w:rPr>
        <w:t xml:space="preserve"> </w:t>
      </w:r>
      <w:r w:rsidR="00AC0372">
        <w:rPr>
          <w:rFonts w:ascii="Arial" w:hAnsi="Arial" w:cs="Arial"/>
          <w:color w:val="4BACC6" w:themeColor="accent5"/>
          <w:sz w:val="24"/>
          <w:szCs w:val="24"/>
        </w:rPr>
        <w:t xml:space="preserve">le remitió la información solicitada al recurrente </w:t>
      </w:r>
      <w:r w:rsidR="00E60AFC">
        <w:rPr>
          <w:rFonts w:ascii="Arial" w:hAnsi="Arial" w:cs="Arial"/>
          <w:color w:val="4BACC6" w:themeColor="accent5"/>
          <w:sz w:val="24"/>
          <w:szCs w:val="24"/>
        </w:rPr>
        <w:t xml:space="preserve">por </w:t>
      </w:r>
      <w:r w:rsidR="00AC0372">
        <w:rPr>
          <w:rFonts w:ascii="Arial" w:hAnsi="Arial" w:cs="Arial"/>
          <w:color w:val="4BACC6" w:themeColor="accent5"/>
          <w:sz w:val="24"/>
          <w:szCs w:val="24"/>
        </w:rPr>
        <w:t>el medio que designo.</w:t>
      </w:r>
      <w:r w:rsidR="000B7F7D" w:rsidRPr="00D7336A">
        <w:rPr>
          <w:rFonts w:ascii="Arial" w:hAnsi="Arial" w:cs="Arial"/>
          <w:color w:val="4BACC6" w:themeColor="accent5"/>
          <w:sz w:val="24"/>
          <w:szCs w:val="24"/>
        </w:rPr>
        <w:t xml:space="preserve"> </w:t>
      </w:r>
    </w:p>
    <w:p w:rsidR="001E317B" w:rsidRPr="00D7336A" w:rsidRDefault="001E317B" w:rsidP="000B7F7D">
      <w:pPr>
        <w:spacing w:after="0" w:line="360" w:lineRule="auto"/>
        <w:jc w:val="both"/>
        <w:rPr>
          <w:rFonts w:ascii="Arial" w:hAnsi="Arial" w:cs="Arial"/>
          <w:color w:val="4BACC6" w:themeColor="accent5"/>
          <w:sz w:val="24"/>
          <w:szCs w:val="24"/>
        </w:rPr>
      </w:pPr>
    </w:p>
    <w:p w:rsidR="00D50CEE" w:rsidRDefault="000B7F7D" w:rsidP="00D35AC7">
      <w:pPr>
        <w:pStyle w:val="corte4fondo"/>
        <w:tabs>
          <w:tab w:val="left" w:pos="567"/>
        </w:tabs>
        <w:rPr>
          <w:rFonts w:cs="Arial"/>
          <w:color w:val="4BACC6" w:themeColor="accent5"/>
          <w:sz w:val="24"/>
          <w:szCs w:val="24"/>
        </w:rPr>
      </w:pPr>
      <w:r w:rsidRPr="00D7336A">
        <w:rPr>
          <w:rFonts w:cs="Arial"/>
          <w:color w:val="4BACC6" w:themeColor="accent5"/>
          <w:sz w:val="24"/>
          <w:szCs w:val="24"/>
        </w:rPr>
        <w:t>D</w:t>
      </w:r>
      <w:r w:rsidR="00184E79" w:rsidRPr="00D7336A">
        <w:rPr>
          <w:rFonts w:cs="Arial"/>
          <w:color w:val="4BACC6" w:themeColor="accent5"/>
          <w:sz w:val="24"/>
          <w:szCs w:val="24"/>
        </w:rPr>
        <w:t xml:space="preserve">e tal suerte, </w:t>
      </w:r>
      <w:r w:rsidR="00D21862" w:rsidRPr="00D7336A">
        <w:rPr>
          <w:rFonts w:cs="Arial"/>
          <w:color w:val="4BACC6" w:themeColor="accent5"/>
          <w:sz w:val="24"/>
          <w:szCs w:val="24"/>
        </w:rPr>
        <w:t>se</w:t>
      </w:r>
      <w:r w:rsidR="001E317B" w:rsidRPr="00D7336A">
        <w:rPr>
          <w:rFonts w:cs="Arial"/>
          <w:color w:val="4BACC6" w:themeColor="accent5"/>
          <w:sz w:val="24"/>
          <w:szCs w:val="24"/>
        </w:rPr>
        <w:t xml:space="preserve"> tiene que las documentales remitidas por el sujeto obligado, son suficientes para colmar los extremos fijados en la resolución de mérito</w:t>
      </w:r>
      <w:r w:rsidR="00D21862" w:rsidRPr="00D7336A">
        <w:rPr>
          <w:rFonts w:cs="Arial"/>
          <w:color w:val="4BACC6" w:themeColor="accent5"/>
          <w:sz w:val="24"/>
          <w:szCs w:val="24"/>
        </w:rPr>
        <w:t xml:space="preserve"> </w:t>
      </w:r>
      <w:r w:rsidR="001E317B" w:rsidRPr="00D7336A">
        <w:rPr>
          <w:rFonts w:cs="Arial"/>
          <w:color w:val="4BACC6" w:themeColor="accent5"/>
          <w:sz w:val="24"/>
          <w:szCs w:val="24"/>
        </w:rPr>
        <w:t xml:space="preserve">y </w:t>
      </w:r>
      <w:r w:rsidR="00695310" w:rsidRPr="00D7336A">
        <w:rPr>
          <w:rFonts w:cs="Arial"/>
          <w:color w:val="4BACC6" w:themeColor="accent5"/>
          <w:sz w:val="24"/>
          <w:szCs w:val="24"/>
        </w:rPr>
        <w:t>p</w:t>
      </w:r>
      <w:r w:rsidR="00426890">
        <w:rPr>
          <w:rFonts w:cs="Arial"/>
          <w:color w:val="4BACC6" w:themeColor="accent5"/>
          <w:sz w:val="24"/>
          <w:szCs w:val="24"/>
        </w:rPr>
        <w:t xml:space="preserve">or tanto se encuentra cumplida, toda vez que la información proporcionada por el sujeto obligado da cuenta </w:t>
      </w:r>
      <w:r w:rsidR="009F00C0" w:rsidRPr="00616C0D">
        <w:rPr>
          <w:rFonts w:cs="Arial"/>
          <w:color w:val="4BACC6" w:themeColor="accent5"/>
          <w:sz w:val="24"/>
          <w:szCs w:val="24"/>
        </w:rPr>
        <w:t>con</w:t>
      </w:r>
      <w:r w:rsidR="009F00C0">
        <w:rPr>
          <w:rFonts w:cs="Arial"/>
          <w:color w:val="4BACC6" w:themeColor="accent5"/>
          <w:sz w:val="24"/>
          <w:szCs w:val="24"/>
        </w:rPr>
        <w:t xml:space="preserve"> </w:t>
      </w:r>
      <w:r w:rsidR="000C1488">
        <w:rPr>
          <w:rFonts w:cs="Arial"/>
          <w:color w:val="4BACC6" w:themeColor="accent5"/>
          <w:sz w:val="24"/>
          <w:szCs w:val="24"/>
        </w:rPr>
        <w:t xml:space="preserve">la fundamentación y motivación de porque </w:t>
      </w:r>
      <w:r w:rsidR="006E61CB">
        <w:rPr>
          <w:rFonts w:cs="Arial"/>
          <w:color w:val="4BACC6" w:themeColor="accent5"/>
          <w:sz w:val="24"/>
          <w:szCs w:val="24"/>
        </w:rPr>
        <w:t xml:space="preserve">el vehículo </w:t>
      </w:r>
      <w:r w:rsidR="00D67800">
        <w:rPr>
          <w:rFonts w:cs="Arial"/>
          <w:color w:val="4BACC6" w:themeColor="accent5"/>
          <w:sz w:val="24"/>
          <w:szCs w:val="24"/>
        </w:rPr>
        <w:t xml:space="preserve">Nissan Sentra con número económico 409 </w:t>
      </w:r>
      <w:r w:rsidR="006E61CB">
        <w:rPr>
          <w:rFonts w:cs="Arial"/>
          <w:color w:val="4BACC6" w:themeColor="accent5"/>
          <w:sz w:val="24"/>
          <w:szCs w:val="24"/>
        </w:rPr>
        <w:t>que usa la dependencia de Servicios de Salud en el Estado no cuenta con logotipo oficial</w:t>
      </w:r>
      <w:r w:rsidR="000C1488">
        <w:rPr>
          <w:rFonts w:cs="Arial"/>
          <w:color w:val="4BACC6" w:themeColor="accent5"/>
          <w:sz w:val="24"/>
          <w:szCs w:val="24"/>
        </w:rPr>
        <w:t xml:space="preserve">; asimismo, remite al recurrente </w:t>
      </w:r>
      <w:r w:rsidR="00D50CEE">
        <w:rPr>
          <w:rFonts w:cs="Arial"/>
          <w:color w:val="4BACC6" w:themeColor="accent5"/>
          <w:sz w:val="24"/>
          <w:szCs w:val="24"/>
        </w:rPr>
        <w:t>por correo electrónico dicho</w:t>
      </w:r>
      <w:r w:rsidR="00D67800">
        <w:rPr>
          <w:rFonts w:cs="Arial"/>
          <w:color w:val="4BACC6" w:themeColor="accent5"/>
          <w:sz w:val="24"/>
          <w:szCs w:val="24"/>
        </w:rPr>
        <w:t>s</w:t>
      </w:r>
      <w:r w:rsidR="00D50CEE">
        <w:rPr>
          <w:rFonts w:cs="Arial"/>
          <w:color w:val="4BACC6" w:themeColor="accent5"/>
          <w:sz w:val="24"/>
          <w:szCs w:val="24"/>
        </w:rPr>
        <w:t xml:space="preserve"> lineamiento</w:t>
      </w:r>
      <w:r w:rsidR="00D67800">
        <w:rPr>
          <w:rFonts w:cs="Arial"/>
          <w:color w:val="4BACC6" w:themeColor="accent5"/>
          <w:sz w:val="24"/>
          <w:szCs w:val="24"/>
        </w:rPr>
        <w:t>s</w:t>
      </w:r>
      <w:r w:rsidR="00D50CEE">
        <w:rPr>
          <w:rFonts w:cs="Arial"/>
          <w:color w:val="4BACC6" w:themeColor="accent5"/>
          <w:sz w:val="24"/>
          <w:szCs w:val="24"/>
        </w:rPr>
        <w:t>.</w:t>
      </w:r>
    </w:p>
    <w:p w:rsidR="00D50CEE" w:rsidRDefault="00D50CEE" w:rsidP="00D35AC7">
      <w:pPr>
        <w:pStyle w:val="corte4fondo"/>
        <w:tabs>
          <w:tab w:val="left" w:pos="567"/>
        </w:tabs>
        <w:rPr>
          <w:rFonts w:cs="Arial"/>
          <w:color w:val="4BACC6" w:themeColor="accent5"/>
          <w:sz w:val="24"/>
          <w:szCs w:val="24"/>
        </w:rPr>
      </w:pPr>
    </w:p>
    <w:p w:rsidR="00D50CEE" w:rsidRDefault="00D50CEE" w:rsidP="00D50CEE">
      <w:pPr>
        <w:pStyle w:val="corte4fondo"/>
        <w:tabs>
          <w:tab w:val="left" w:pos="567"/>
        </w:tabs>
        <w:rPr>
          <w:color w:val="4BACC6" w:themeColor="accent5"/>
          <w:sz w:val="24"/>
          <w:szCs w:val="24"/>
        </w:rPr>
      </w:pPr>
      <w:r>
        <w:rPr>
          <w:rFonts w:cs="Arial"/>
          <w:color w:val="4BACC6" w:themeColor="accent5"/>
          <w:sz w:val="24"/>
          <w:szCs w:val="24"/>
        </w:rPr>
        <w:t>Por lo anterior, el sujeto obligado cumple con el concepto de motivación y fundamentación,</w:t>
      </w:r>
      <w:r w:rsidRPr="003108D6">
        <w:rPr>
          <w:rFonts w:cs="Arial"/>
          <w:color w:val="4BACC6" w:themeColor="accent5"/>
          <w:sz w:val="24"/>
          <w:szCs w:val="24"/>
        </w:rPr>
        <w:t xml:space="preserve"> de acuerdo con</w:t>
      </w:r>
      <w:r>
        <w:rPr>
          <w:rFonts w:cs="Arial"/>
          <w:b/>
          <w:color w:val="4BACC6" w:themeColor="accent5"/>
          <w:sz w:val="24"/>
          <w:szCs w:val="24"/>
        </w:rPr>
        <w:t xml:space="preserve"> </w:t>
      </w:r>
      <w:r>
        <w:rPr>
          <w:rFonts w:cs="Arial"/>
          <w:color w:val="4BACC6" w:themeColor="accent5"/>
          <w:sz w:val="24"/>
          <w:szCs w:val="24"/>
        </w:rPr>
        <w:t xml:space="preserve">la jurisprudencia </w:t>
      </w:r>
      <w:r w:rsidRPr="005C16CA">
        <w:rPr>
          <w:color w:val="4BACC6" w:themeColor="accent5"/>
          <w:sz w:val="24"/>
          <w:szCs w:val="24"/>
        </w:rPr>
        <w:t>209986. I. 4o. P. 56 P. Tribunales Colegiados de Circuito. Octava Época. Semanario Judicial de la Federación. Tomo XIV, Noviembre de 1994, Pág. 450</w:t>
      </w:r>
      <w:r>
        <w:rPr>
          <w:color w:val="4BACC6" w:themeColor="accent5"/>
          <w:sz w:val="24"/>
          <w:szCs w:val="24"/>
        </w:rPr>
        <w:t>, la cual dice lo siguiente:</w:t>
      </w:r>
    </w:p>
    <w:p w:rsidR="00D50CEE" w:rsidRPr="005C16CA" w:rsidRDefault="00D50CEE" w:rsidP="00D50CEE">
      <w:pPr>
        <w:pStyle w:val="corte4fondo"/>
        <w:tabs>
          <w:tab w:val="left" w:pos="567"/>
        </w:tabs>
        <w:rPr>
          <w:rFonts w:cs="Arial"/>
          <w:color w:val="4BACC6" w:themeColor="accent5"/>
          <w:sz w:val="24"/>
          <w:szCs w:val="24"/>
        </w:rPr>
      </w:pPr>
    </w:p>
    <w:p w:rsidR="00D50CEE" w:rsidRPr="00D50CEE" w:rsidRDefault="00D50CEE" w:rsidP="00D50CEE">
      <w:pPr>
        <w:pStyle w:val="corte4fondo"/>
        <w:tabs>
          <w:tab w:val="left" w:pos="567"/>
        </w:tabs>
        <w:spacing w:line="240" w:lineRule="auto"/>
        <w:rPr>
          <w:i/>
          <w:color w:val="4BACC6" w:themeColor="accent5"/>
          <w:sz w:val="20"/>
        </w:rPr>
      </w:pPr>
      <w:r w:rsidRPr="00D50CEE">
        <w:rPr>
          <w:b/>
          <w:i/>
          <w:color w:val="4BACC6" w:themeColor="accent5"/>
          <w:sz w:val="20"/>
        </w:rPr>
        <w:t>“FUNDAMENTACION Y MOTIVACION, CONCEPTO DE.</w:t>
      </w:r>
      <w:r w:rsidRPr="00D50CEE">
        <w:rPr>
          <w:i/>
          <w:color w:val="4BACC6" w:themeColor="accent5"/>
          <w:sz w:val="20"/>
        </w:rPr>
        <w:t xml:space="preserve"> La garantía de legalidad consagrada en el artículo 16 de nuestra Carta Magna, establece que todo acto de autoridad precisa encontrarse debidamente fundado y motivado, entendiéndose por lo primero la obligación de la autoridad que lo emite, para citar los preceptos legales, sustantivos y adjetivos, en que se apoye la determinación adoptada; y por lo segundo, que exprese una serie de razonamientos lógico-jurídicos sobre el por qué consideró que el caso concreto se ajusta a la hipótesis normativa.”</w:t>
      </w:r>
    </w:p>
    <w:p w:rsidR="00D35AC7" w:rsidRDefault="002D1C25" w:rsidP="00D50CEE">
      <w:pPr>
        <w:pStyle w:val="corte4fondo"/>
        <w:tabs>
          <w:tab w:val="left" w:pos="567"/>
        </w:tabs>
        <w:rPr>
          <w:rFonts w:cs="Arial"/>
          <w:color w:val="4BACC6" w:themeColor="accent5"/>
          <w:sz w:val="24"/>
          <w:szCs w:val="24"/>
        </w:rPr>
      </w:pPr>
      <w:r>
        <w:rPr>
          <w:rFonts w:cs="Arial"/>
          <w:color w:val="4BACC6" w:themeColor="accent5"/>
          <w:sz w:val="24"/>
          <w:szCs w:val="24"/>
        </w:rPr>
        <w:t xml:space="preserve"> </w:t>
      </w:r>
    </w:p>
    <w:p w:rsidR="00AC0372" w:rsidRPr="00D7336A" w:rsidRDefault="00AC0372" w:rsidP="006569DD">
      <w:pPr>
        <w:pStyle w:val="corte4fondo"/>
        <w:tabs>
          <w:tab w:val="left" w:pos="567"/>
        </w:tabs>
        <w:rPr>
          <w:rFonts w:cs="Arial"/>
          <w:color w:val="4BACC6" w:themeColor="accent5"/>
          <w:sz w:val="24"/>
          <w:szCs w:val="24"/>
        </w:rPr>
      </w:pPr>
    </w:p>
    <w:p w:rsidR="008024C9" w:rsidRPr="00D7336A" w:rsidRDefault="008024C9" w:rsidP="009D3BB1">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Por otro lado, esta Comisión por </w:t>
      </w:r>
      <w:r w:rsidR="004C415C" w:rsidRPr="00D7336A">
        <w:rPr>
          <w:rFonts w:ascii="Arial" w:hAnsi="Arial" w:cs="Arial"/>
          <w:color w:val="4BACC6" w:themeColor="accent5"/>
          <w:sz w:val="24"/>
          <w:szCs w:val="24"/>
        </w:rPr>
        <w:t>medio de prov</w:t>
      </w:r>
      <w:r w:rsidR="00184E79" w:rsidRPr="00D7336A">
        <w:rPr>
          <w:rFonts w:ascii="Arial" w:hAnsi="Arial" w:cs="Arial"/>
          <w:color w:val="4BACC6" w:themeColor="accent5"/>
          <w:sz w:val="24"/>
          <w:szCs w:val="24"/>
        </w:rPr>
        <w:t xml:space="preserve">eído de fecha </w:t>
      </w:r>
      <w:r w:rsidR="00D67800">
        <w:rPr>
          <w:rFonts w:ascii="Arial" w:hAnsi="Arial" w:cs="Arial"/>
          <w:color w:val="4BACC6" w:themeColor="accent5"/>
          <w:sz w:val="24"/>
          <w:szCs w:val="24"/>
        </w:rPr>
        <w:t>veintiocho de febrero del año en curso</w:t>
      </w:r>
      <w:r w:rsidR="009D3BB1">
        <w:rPr>
          <w:rFonts w:ascii="Arial" w:hAnsi="Arial" w:cs="Arial"/>
          <w:color w:val="4BACC6" w:themeColor="accent5"/>
          <w:sz w:val="24"/>
          <w:szCs w:val="24"/>
        </w:rPr>
        <w:t xml:space="preserve">, se dio vista </w:t>
      </w:r>
      <w:r w:rsidRPr="00D7336A">
        <w:rPr>
          <w:rFonts w:ascii="Arial" w:hAnsi="Arial" w:cs="Arial"/>
          <w:color w:val="4BACC6" w:themeColor="accent5"/>
          <w:sz w:val="24"/>
          <w:szCs w:val="24"/>
        </w:rPr>
        <w:t>a la parte recurrente con las constancias remitidas por el sujeto obligado, para el efecto de que realizara las manifestaciones que a sus intereses conviniera, sin que hubiera realizado manifestación alguna al respecto, aun cuando fue debidamente notificado por el medio que designó tal como se desprende de las constancias de notificación que obra</w:t>
      </w:r>
      <w:r w:rsidR="00426890">
        <w:rPr>
          <w:rFonts w:ascii="Arial" w:hAnsi="Arial" w:cs="Arial"/>
          <w:color w:val="4BACC6" w:themeColor="accent5"/>
          <w:sz w:val="24"/>
          <w:szCs w:val="24"/>
        </w:rPr>
        <w:t xml:space="preserve"> visible a </w:t>
      </w:r>
      <w:r w:rsidR="00426890" w:rsidRPr="00154413">
        <w:rPr>
          <w:rFonts w:ascii="Arial" w:hAnsi="Arial" w:cs="Arial"/>
          <w:color w:val="4BACC6" w:themeColor="accent5"/>
          <w:sz w:val="24"/>
          <w:szCs w:val="24"/>
        </w:rPr>
        <w:t>foja</w:t>
      </w:r>
      <w:r w:rsidR="002D1C25" w:rsidRPr="00154413">
        <w:rPr>
          <w:rFonts w:ascii="Arial" w:hAnsi="Arial" w:cs="Arial"/>
          <w:color w:val="4BACC6" w:themeColor="accent5"/>
          <w:sz w:val="24"/>
          <w:szCs w:val="24"/>
        </w:rPr>
        <w:t>s</w:t>
      </w:r>
      <w:r w:rsidR="00426890" w:rsidRPr="00154413">
        <w:rPr>
          <w:rFonts w:ascii="Arial" w:hAnsi="Arial" w:cs="Arial"/>
          <w:color w:val="4BACC6" w:themeColor="accent5"/>
          <w:sz w:val="24"/>
          <w:szCs w:val="24"/>
        </w:rPr>
        <w:t xml:space="preserve"> </w:t>
      </w:r>
      <w:r w:rsidR="00D67800">
        <w:rPr>
          <w:rFonts w:ascii="Arial" w:hAnsi="Arial" w:cs="Arial"/>
          <w:color w:val="4BACC6" w:themeColor="accent5"/>
          <w:sz w:val="24"/>
          <w:szCs w:val="24"/>
        </w:rPr>
        <w:t>77</w:t>
      </w:r>
      <w:r w:rsidR="002D1C25" w:rsidRPr="00154413">
        <w:rPr>
          <w:rFonts w:ascii="Arial" w:hAnsi="Arial" w:cs="Arial"/>
          <w:color w:val="4BACC6" w:themeColor="accent5"/>
          <w:sz w:val="24"/>
          <w:szCs w:val="24"/>
        </w:rPr>
        <w:t xml:space="preserve"> a </w:t>
      </w:r>
      <w:r w:rsidR="00D67800">
        <w:rPr>
          <w:rFonts w:ascii="Arial" w:hAnsi="Arial" w:cs="Arial"/>
          <w:color w:val="4BACC6" w:themeColor="accent5"/>
          <w:sz w:val="24"/>
          <w:szCs w:val="24"/>
        </w:rPr>
        <w:t>79</w:t>
      </w:r>
      <w:r w:rsidR="00AB0C8A" w:rsidRPr="00154413">
        <w:rPr>
          <w:rFonts w:ascii="Arial" w:hAnsi="Arial" w:cs="Arial"/>
          <w:color w:val="4BACC6" w:themeColor="accent5"/>
          <w:sz w:val="24"/>
          <w:szCs w:val="24"/>
        </w:rPr>
        <w:t xml:space="preserve"> </w:t>
      </w:r>
      <w:r w:rsidRPr="00D7336A">
        <w:rPr>
          <w:rFonts w:ascii="Arial" w:hAnsi="Arial" w:cs="Arial"/>
          <w:color w:val="4BACC6" w:themeColor="accent5"/>
          <w:sz w:val="24"/>
          <w:szCs w:val="24"/>
        </w:rPr>
        <w:t>de autos.</w:t>
      </w:r>
    </w:p>
    <w:p w:rsidR="008024C9" w:rsidRPr="00D7336A" w:rsidRDefault="008024C9" w:rsidP="008024C9">
      <w:pPr>
        <w:spacing w:after="0" w:line="360" w:lineRule="auto"/>
        <w:ind w:firstLine="709"/>
        <w:jc w:val="both"/>
        <w:rPr>
          <w:rFonts w:ascii="Arial" w:hAnsi="Arial" w:cs="Arial"/>
          <w:color w:val="4BACC6" w:themeColor="accent5"/>
          <w:sz w:val="24"/>
          <w:szCs w:val="24"/>
        </w:rPr>
      </w:pPr>
    </w:p>
    <w:p w:rsidR="008024C9" w:rsidRPr="00D7336A" w:rsidRDefault="008024C9" w:rsidP="00977800">
      <w:pPr>
        <w:spacing w:after="0" w:line="360" w:lineRule="auto"/>
        <w:ind w:firstLine="708"/>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En ese sentido, es dable asentar que no existe constancia alguna agregada a los autos que contravenga las documentales remitidas por el sujeto obligado para acreditar el cumplimiento de la resolución. </w:t>
      </w:r>
    </w:p>
    <w:p w:rsidR="00184E79" w:rsidRPr="00D7336A" w:rsidRDefault="00184E79" w:rsidP="00184E79">
      <w:pPr>
        <w:spacing w:after="0" w:line="360" w:lineRule="auto"/>
        <w:ind w:firstLine="709"/>
        <w:jc w:val="both"/>
        <w:rPr>
          <w:rFonts w:ascii="Arial" w:hAnsi="Arial" w:cs="Arial"/>
          <w:color w:val="4BACC6" w:themeColor="accent5"/>
          <w:sz w:val="24"/>
          <w:szCs w:val="24"/>
        </w:rPr>
      </w:pPr>
    </w:p>
    <w:p w:rsidR="008024C9" w:rsidRPr="00D7336A" w:rsidRDefault="005A2395" w:rsidP="00977800">
      <w:pPr>
        <w:spacing w:after="0" w:line="360" w:lineRule="auto"/>
        <w:ind w:firstLine="708"/>
        <w:jc w:val="both"/>
        <w:rPr>
          <w:rFonts w:ascii="Arial" w:hAnsi="Arial" w:cs="Arial"/>
          <w:b/>
          <w:color w:val="4BACC6" w:themeColor="accent5"/>
          <w:sz w:val="24"/>
          <w:szCs w:val="24"/>
        </w:rPr>
      </w:pPr>
      <w:r w:rsidRPr="00D7336A">
        <w:rPr>
          <w:rFonts w:ascii="Arial" w:hAnsi="Arial" w:cs="Arial"/>
          <w:color w:val="4BACC6" w:themeColor="accent5"/>
          <w:sz w:val="24"/>
          <w:szCs w:val="24"/>
        </w:rPr>
        <w:t>En consecuencia, p</w:t>
      </w:r>
      <w:r w:rsidR="004F5CDC" w:rsidRPr="00D7336A">
        <w:rPr>
          <w:rFonts w:ascii="Arial" w:hAnsi="Arial" w:cs="Arial"/>
          <w:color w:val="4BACC6" w:themeColor="accent5"/>
          <w:sz w:val="24"/>
          <w:szCs w:val="24"/>
        </w:rPr>
        <w:t xml:space="preserve">or lo </w:t>
      </w:r>
      <w:r w:rsidR="00ED7190" w:rsidRPr="00D7336A">
        <w:rPr>
          <w:rFonts w:ascii="Arial" w:hAnsi="Arial" w:cs="Arial"/>
          <w:color w:val="4BACC6" w:themeColor="accent5"/>
          <w:sz w:val="24"/>
          <w:szCs w:val="24"/>
        </w:rPr>
        <w:t xml:space="preserve">anteriormente </w:t>
      </w:r>
      <w:r w:rsidR="000A4472" w:rsidRPr="00D7336A">
        <w:rPr>
          <w:rFonts w:ascii="Arial" w:hAnsi="Arial" w:cs="Arial"/>
          <w:color w:val="4BACC6" w:themeColor="accent5"/>
          <w:sz w:val="24"/>
          <w:szCs w:val="24"/>
        </w:rPr>
        <w:t xml:space="preserve">expuesto </w:t>
      </w:r>
      <w:r w:rsidR="004F5CDC" w:rsidRPr="00D7336A">
        <w:rPr>
          <w:rFonts w:ascii="Arial" w:hAnsi="Arial" w:cs="Arial"/>
          <w:color w:val="4BACC6" w:themeColor="accent5"/>
          <w:sz w:val="24"/>
          <w:szCs w:val="24"/>
        </w:rPr>
        <w:t>y c</w:t>
      </w:r>
      <w:r w:rsidR="003E3238" w:rsidRPr="00D7336A">
        <w:rPr>
          <w:rFonts w:ascii="Arial" w:hAnsi="Arial" w:cs="Arial"/>
          <w:color w:val="4BACC6" w:themeColor="accent5"/>
          <w:sz w:val="24"/>
          <w:szCs w:val="24"/>
        </w:rPr>
        <w:t xml:space="preserve">on fundamento en los artículos </w:t>
      </w:r>
      <w:r w:rsidR="004F5CDC" w:rsidRPr="00D7336A">
        <w:rPr>
          <w:rFonts w:ascii="Arial" w:hAnsi="Arial" w:cs="Arial"/>
          <w:color w:val="4BACC6" w:themeColor="accent5"/>
          <w:sz w:val="24"/>
          <w:szCs w:val="24"/>
        </w:rPr>
        <w:t xml:space="preserve">27° primer párrafo y 185 de la Ley de Transparencia y Acceso a la Información Pública del Estado, </w:t>
      </w:r>
      <w:r w:rsidR="004F5CDC" w:rsidRPr="00D7336A">
        <w:rPr>
          <w:rFonts w:ascii="Arial" w:hAnsi="Arial" w:cs="Arial"/>
          <w:b/>
          <w:color w:val="4BACC6" w:themeColor="accent5"/>
          <w:sz w:val="24"/>
          <w:szCs w:val="24"/>
        </w:rPr>
        <w:t>se tiene</w:t>
      </w:r>
      <w:r w:rsidR="008024C9" w:rsidRPr="00D7336A">
        <w:rPr>
          <w:rFonts w:ascii="Arial" w:hAnsi="Arial" w:cs="Arial"/>
          <w:b/>
          <w:color w:val="4BACC6" w:themeColor="accent5"/>
          <w:sz w:val="24"/>
          <w:szCs w:val="24"/>
        </w:rPr>
        <w:t xml:space="preserve"> por cumplida </w:t>
      </w:r>
      <w:r w:rsidR="004C415C" w:rsidRPr="00D7336A">
        <w:rPr>
          <w:rFonts w:ascii="Arial" w:hAnsi="Arial" w:cs="Arial"/>
          <w:b/>
          <w:color w:val="4BACC6" w:themeColor="accent5"/>
          <w:sz w:val="24"/>
          <w:szCs w:val="24"/>
        </w:rPr>
        <w:t>l</w:t>
      </w:r>
      <w:r w:rsidR="00184E79" w:rsidRPr="00D7336A">
        <w:rPr>
          <w:rFonts w:ascii="Arial" w:hAnsi="Arial" w:cs="Arial"/>
          <w:b/>
          <w:color w:val="4BACC6" w:themeColor="accent5"/>
          <w:sz w:val="24"/>
          <w:szCs w:val="24"/>
        </w:rPr>
        <w:t xml:space="preserve">a </w:t>
      </w:r>
      <w:r w:rsidR="00453A8D" w:rsidRPr="00D7336A">
        <w:rPr>
          <w:rFonts w:ascii="Arial" w:hAnsi="Arial" w:cs="Arial"/>
          <w:b/>
          <w:color w:val="4BACC6" w:themeColor="accent5"/>
          <w:sz w:val="24"/>
          <w:szCs w:val="24"/>
        </w:rPr>
        <w:t>resolución</w:t>
      </w:r>
      <w:r w:rsidR="008024C9" w:rsidRPr="00D7336A">
        <w:rPr>
          <w:rFonts w:ascii="Arial" w:hAnsi="Arial" w:cs="Arial"/>
          <w:b/>
          <w:color w:val="4BACC6" w:themeColor="accent5"/>
          <w:sz w:val="24"/>
          <w:szCs w:val="24"/>
        </w:rPr>
        <w:t>, dictada</w:t>
      </w:r>
      <w:r w:rsidR="004C415C" w:rsidRPr="00D7336A">
        <w:rPr>
          <w:rFonts w:ascii="Arial" w:hAnsi="Arial" w:cs="Arial"/>
          <w:b/>
          <w:color w:val="4BACC6" w:themeColor="accent5"/>
          <w:sz w:val="24"/>
          <w:szCs w:val="24"/>
        </w:rPr>
        <w:t xml:space="preserve"> </w:t>
      </w:r>
      <w:r w:rsidR="00426890">
        <w:rPr>
          <w:rFonts w:ascii="Arial" w:hAnsi="Arial" w:cs="Arial"/>
          <w:b/>
          <w:color w:val="4BACC6" w:themeColor="accent5"/>
          <w:sz w:val="24"/>
          <w:szCs w:val="24"/>
        </w:rPr>
        <w:t>en el recurso de revisión RR-</w:t>
      </w:r>
      <w:r w:rsidR="00D67800">
        <w:rPr>
          <w:rFonts w:ascii="Arial" w:hAnsi="Arial" w:cs="Arial"/>
          <w:b/>
          <w:color w:val="4BACC6" w:themeColor="accent5"/>
          <w:sz w:val="24"/>
          <w:szCs w:val="24"/>
        </w:rPr>
        <w:t>652</w:t>
      </w:r>
      <w:r w:rsidR="001E317B" w:rsidRPr="00D7336A">
        <w:rPr>
          <w:rFonts w:ascii="Arial" w:hAnsi="Arial" w:cs="Arial"/>
          <w:b/>
          <w:color w:val="4BACC6" w:themeColor="accent5"/>
          <w:sz w:val="24"/>
          <w:szCs w:val="24"/>
        </w:rPr>
        <w:t>/2017</w:t>
      </w:r>
      <w:r w:rsidR="008024C9" w:rsidRPr="00D7336A">
        <w:rPr>
          <w:rFonts w:ascii="Arial" w:hAnsi="Arial" w:cs="Arial"/>
          <w:b/>
          <w:color w:val="4BACC6" w:themeColor="accent5"/>
          <w:sz w:val="24"/>
          <w:szCs w:val="24"/>
        </w:rPr>
        <w:t>-1</w:t>
      </w:r>
      <w:r w:rsidR="00154413">
        <w:rPr>
          <w:rFonts w:ascii="Arial" w:hAnsi="Arial" w:cs="Arial"/>
          <w:b/>
          <w:color w:val="4BACC6" w:themeColor="accent5"/>
          <w:sz w:val="24"/>
          <w:szCs w:val="24"/>
        </w:rPr>
        <w:t xml:space="preserve"> </w:t>
      </w:r>
      <w:r w:rsidR="00D67800">
        <w:rPr>
          <w:rFonts w:ascii="Arial" w:hAnsi="Arial" w:cs="Arial"/>
          <w:b/>
          <w:color w:val="4BACC6" w:themeColor="accent5"/>
          <w:sz w:val="24"/>
          <w:szCs w:val="24"/>
        </w:rPr>
        <w:t>PLATAFORMA</w:t>
      </w:r>
      <w:r w:rsidR="008024C9" w:rsidRPr="00D7336A">
        <w:rPr>
          <w:rFonts w:ascii="Arial" w:hAnsi="Arial" w:cs="Arial"/>
          <w:b/>
          <w:color w:val="4BACC6" w:themeColor="accent5"/>
          <w:sz w:val="24"/>
          <w:szCs w:val="24"/>
        </w:rPr>
        <w:t>.</w:t>
      </w:r>
    </w:p>
    <w:p w:rsidR="008024C9" w:rsidRPr="00D7336A" w:rsidRDefault="008024C9" w:rsidP="004F5CDC">
      <w:pPr>
        <w:spacing w:after="0" w:line="360" w:lineRule="auto"/>
        <w:ind w:firstLine="709"/>
        <w:jc w:val="both"/>
        <w:rPr>
          <w:rFonts w:ascii="Arial" w:hAnsi="Arial" w:cs="Arial"/>
          <w:b/>
          <w:color w:val="4BACC6" w:themeColor="accent5"/>
          <w:sz w:val="24"/>
          <w:szCs w:val="24"/>
        </w:rPr>
      </w:pPr>
    </w:p>
    <w:p w:rsidR="00154413" w:rsidRDefault="008024C9" w:rsidP="004F5CDC">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w:t>
      </w:r>
      <w:r w:rsidR="004F5CDC" w:rsidRPr="00D7336A">
        <w:rPr>
          <w:rFonts w:ascii="Arial" w:hAnsi="Arial" w:cs="Arial"/>
          <w:color w:val="4BACC6" w:themeColor="accent5"/>
          <w:sz w:val="24"/>
          <w:szCs w:val="24"/>
        </w:rPr>
        <w:t xml:space="preserve">Por último, archívese en su oportunidad este expediente como asunto totalmente concluido. </w:t>
      </w:r>
    </w:p>
    <w:p w:rsidR="00154413" w:rsidRDefault="00154413" w:rsidP="004F5CDC">
      <w:pPr>
        <w:spacing w:after="0" w:line="360" w:lineRule="auto"/>
        <w:ind w:firstLine="709"/>
        <w:jc w:val="both"/>
        <w:rPr>
          <w:rFonts w:ascii="Arial" w:hAnsi="Arial" w:cs="Arial"/>
          <w:b/>
          <w:color w:val="4BACC6" w:themeColor="accent5"/>
          <w:sz w:val="24"/>
          <w:szCs w:val="24"/>
        </w:rPr>
      </w:pPr>
    </w:p>
    <w:p w:rsidR="004F5CDC" w:rsidRPr="00D7336A" w:rsidRDefault="004F5CDC" w:rsidP="004F5CDC">
      <w:pPr>
        <w:spacing w:after="0" w:line="360" w:lineRule="auto"/>
        <w:ind w:firstLine="709"/>
        <w:jc w:val="both"/>
        <w:rPr>
          <w:rFonts w:ascii="Arial" w:hAnsi="Arial" w:cs="Arial"/>
          <w:color w:val="4BACC6" w:themeColor="accent5"/>
          <w:sz w:val="24"/>
          <w:szCs w:val="24"/>
        </w:rPr>
      </w:pPr>
      <w:r w:rsidRPr="00D7336A">
        <w:rPr>
          <w:rFonts w:ascii="Arial" w:hAnsi="Arial" w:cs="Arial"/>
          <w:b/>
          <w:color w:val="4BACC6" w:themeColor="accent5"/>
          <w:sz w:val="24"/>
          <w:szCs w:val="24"/>
        </w:rPr>
        <w:t>Notifíquese por lista y personalmente a las partes.</w:t>
      </w:r>
    </w:p>
    <w:bookmarkEnd w:id="0"/>
    <w:p w:rsidR="004F5CDC" w:rsidRPr="00D7336A" w:rsidRDefault="004C415C" w:rsidP="004C415C">
      <w:pPr>
        <w:tabs>
          <w:tab w:val="left" w:pos="3795"/>
        </w:tabs>
        <w:spacing w:after="0" w:line="360" w:lineRule="auto"/>
        <w:jc w:val="both"/>
        <w:rPr>
          <w:rFonts w:ascii="Arial" w:eastAsia="Batang" w:hAnsi="Arial" w:cs="Arial"/>
          <w:color w:val="4BACC6" w:themeColor="accent5"/>
          <w:sz w:val="24"/>
          <w:szCs w:val="24"/>
        </w:rPr>
      </w:pPr>
      <w:r w:rsidRPr="00D7336A">
        <w:rPr>
          <w:rFonts w:ascii="Arial" w:eastAsia="Batang" w:hAnsi="Arial" w:cs="Arial"/>
          <w:color w:val="4BACC6" w:themeColor="accent5"/>
          <w:sz w:val="24"/>
          <w:szCs w:val="24"/>
        </w:rPr>
        <w:tab/>
      </w:r>
    </w:p>
    <w:p w:rsidR="004F5CDC" w:rsidRDefault="004F5CDC" w:rsidP="005A774A">
      <w:pPr>
        <w:spacing w:after="0" w:line="360" w:lineRule="auto"/>
        <w:ind w:firstLine="709"/>
        <w:jc w:val="both"/>
        <w:rPr>
          <w:rFonts w:ascii="Arial" w:hAnsi="Arial" w:cs="Arial"/>
          <w:color w:val="4BACC6" w:themeColor="accent5"/>
          <w:sz w:val="24"/>
          <w:szCs w:val="24"/>
        </w:rPr>
      </w:pPr>
      <w:r w:rsidRPr="00D7336A">
        <w:rPr>
          <w:rFonts w:ascii="Arial" w:hAnsi="Arial" w:cs="Arial"/>
          <w:color w:val="4BACC6" w:themeColor="accent5"/>
          <w:sz w:val="24"/>
          <w:szCs w:val="24"/>
        </w:rPr>
        <w:t xml:space="preserve"> Así lo proveyó y firma el Comisionado Presidente de la Comisión Estatal de Garantía de Acceso a la Información Pública Alejandro Lafuente Torres, que actúa con Rosa María Motilla García, Secretaria de Pleno que da fe.</w:t>
      </w:r>
    </w:p>
    <w:p w:rsidR="005A774A" w:rsidRDefault="005A774A" w:rsidP="005A774A">
      <w:pPr>
        <w:spacing w:after="0" w:line="360" w:lineRule="auto"/>
        <w:ind w:firstLine="709"/>
        <w:jc w:val="both"/>
        <w:rPr>
          <w:rFonts w:ascii="Arial" w:hAnsi="Arial" w:cs="Arial"/>
          <w:color w:val="4BACC6" w:themeColor="accent5"/>
          <w:sz w:val="24"/>
          <w:szCs w:val="24"/>
        </w:rPr>
      </w:pPr>
    </w:p>
    <w:p w:rsidR="005A774A" w:rsidRDefault="005A774A" w:rsidP="005A774A">
      <w:pPr>
        <w:spacing w:after="0" w:line="360" w:lineRule="auto"/>
        <w:ind w:firstLine="709"/>
        <w:jc w:val="both"/>
        <w:rPr>
          <w:rFonts w:ascii="Arial" w:hAnsi="Arial" w:cs="Arial"/>
          <w:color w:val="4BACC6" w:themeColor="accent5"/>
          <w:sz w:val="24"/>
          <w:szCs w:val="24"/>
        </w:rPr>
      </w:pPr>
    </w:p>
    <w:p w:rsidR="00952799" w:rsidRPr="005A774A" w:rsidRDefault="00952799" w:rsidP="005A774A">
      <w:pPr>
        <w:spacing w:after="0" w:line="360" w:lineRule="auto"/>
        <w:ind w:firstLine="709"/>
        <w:jc w:val="both"/>
        <w:rPr>
          <w:rFonts w:ascii="Arial" w:hAnsi="Arial" w:cs="Arial"/>
          <w:color w:val="4BACC6" w:themeColor="accent5"/>
          <w:sz w:val="24"/>
          <w:szCs w:val="24"/>
        </w:rPr>
      </w:pPr>
    </w:p>
    <w:p w:rsidR="004F5CDC" w:rsidRPr="00D7336A" w:rsidRDefault="004F5CDC" w:rsidP="004F5CDC">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Alejandro Lafuente Torres</w:t>
      </w:r>
      <w:r w:rsidRPr="00D7336A">
        <w:rPr>
          <w:rFonts w:ascii="Arial" w:hAnsi="Arial" w:cs="Arial"/>
          <w:color w:val="4BACC6" w:themeColor="accent5"/>
          <w:sz w:val="24"/>
          <w:szCs w:val="24"/>
        </w:rPr>
        <w:t xml:space="preserve"> </w:t>
      </w:r>
      <w:r w:rsidRPr="00D7336A">
        <w:rPr>
          <w:rFonts w:ascii="Arial" w:hAnsi="Arial" w:cs="Arial"/>
          <w:b/>
          <w:color w:val="4BACC6" w:themeColor="accent5"/>
          <w:sz w:val="24"/>
          <w:szCs w:val="24"/>
          <w:lang w:val="es-ES"/>
        </w:rPr>
        <w:t xml:space="preserve">          Rosa María Motilla García</w:t>
      </w:r>
      <w:r w:rsidRPr="00D7336A">
        <w:rPr>
          <w:rFonts w:ascii="Arial" w:hAnsi="Arial" w:cs="Arial"/>
          <w:b/>
          <w:color w:val="4BACC6" w:themeColor="accent5"/>
          <w:sz w:val="24"/>
          <w:szCs w:val="24"/>
        </w:rPr>
        <w:t xml:space="preserve">        </w:t>
      </w:r>
    </w:p>
    <w:p w:rsidR="00952799" w:rsidRDefault="004F5CDC" w:rsidP="005A774A">
      <w:pPr>
        <w:spacing w:after="0" w:line="240" w:lineRule="auto"/>
        <w:ind w:firstLine="709"/>
        <w:jc w:val="both"/>
        <w:rPr>
          <w:rFonts w:ascii="Arial" w:hAnsi="Arial" w:cs="Arial"/>
          <w:b/>
          <w:color w:val="4BACC6" w:themeColor="accent5"/>
          <w:sz w:val="24"/>
          <w:szCs w:val="24"/>
        </w:rPr>
      </w:pPr>
      <w:r w:rsidRPr="00D7336A">
        <w:rPr>
          <w:rFonts w:ascii="Arial" w:hAnsi="Arial" w:cs="Arial"/>
          <w:b/>
          <w:color w:val="4BACC6" w:themeColor="accent5"/>
          <w:sz w:val="24"/>
          <w:szCs w:val="24"/>
        </w:rPr>
        <w:t xml:space="preserve">           Comisionado Presidente                      </w:t>
      </w:r>
      <w:r w:rsidR="00845E58">
        <w:rPr>
          <w:rFonts w:ascii="Arial" w:hAnsi="Arial" w:cs="Arial"/>
          <w:b/>
          <w:color w:val="4BACC6" w:themeColor="accent5"/>
          <w:sz w:val="24"/>
          <w:szCs w:val="24"/>
        </w:rPr>
        <w:t>Secretaria de Plen</w:t>
      </w:r>
      <w:r w:rsidR="005A774A">
        <w:rPr>
          <w:rFonts w:ascii="Arial" w:hAnsi="Arial" w:cs="Arial"/>
          <w:b/>
          <w:color w:val="4BACC6" w:themeColor="accent5"/>
          <w:sz w:val="24"/>
          <w:szCs w:val="24"/>
        </w:rPr>
        <w:t>o</w:t>
      </w:r>
    </w:p>
    <w:p w:rsidR="00952799" w:rsidRPr="00952799" w:rsidRDefault="00952799" w:rsidP="00952799">
      <w:pPr>
        <w:rPr>
          <w:rFonts w:ascii="Arial" w:hAnsi="Arial" w:cs="Arial"/>
          <w:sz w:val="24"/>
          <w:szCs w:val="24"/>
        </w:rPr>
      </w:pPr>
    </w:p>
    <w:p w:rsidR="00952799" w:rsidRDefault="00952799" w:rsidP="00952799">
      <w:pPr>
        <w:rPr>
          <w:rFonts w:ascii="Arial" w:hAnsi="Arial" w:cs="Arial"/>
          <w:sz w:val="24"/>
          <w:szCs w:val="24"/>
        </w:rPr>
      </w:pPr>
    </w:p>
    <w:p w:rsidR="00E32AE9" w:rsidRDefault="00E32AE9" w:rsidP="00952799">
      <w:pPr>
        <w:rPr>
          <w:rFonts w:ascii="Arial" w:hAnsi="Arial" w:cs="Arial"/>
          <w:sz w:val="24"/>
          <w:szCs w:val="24"/>
        </w:rPr>
      </w:pPr>
    </w:p>
    <w:p w:rsidR="00952799" w:rsidRDefault="00952799" w:rsidP="00952799">
      <w:pPr>
        <w:rPr>
          <w:rFonts w:ascii="Arial" w:hAnsi="Arial" w:cs="Arial"/>
          <w:sz w:val="24"/>
          <w:szCs w:val="24"/>
        </w:rPr>
      </w:pPr>
    </w:p>
    <w:p w:rsidR="00E60AFC" w:rsidRDefault="00E60AFC" w:rsidP="00952799">
      <w:pPr>
        <w:rPr>
          <w:rFonts w:ascii="Arial" w:hAnsi="Arial" w:cs="Arial"/>
          <w:sz w:val="24"/>
          <w:szCs w:val="24"/>
        </w:rPr>
      </w:pPr>
    </w:p>
    <w:p w:rsidR="00E60AFC" w:rsidRDefault="00E60AFC" w:rsidP="00952799">
      <w:pPr>
        <w:rPr>
          <w:rFonts w:ascii="Arial" w:hAnsi="Arial" w:cs="Arial"/>
          <w:sz w:val="24"/>
          <w:szCs w:val="24"/>
        </w:rPr>
      </w:pPr>
    </w:p>
    <w:p w:rsidR="00952799" w:rsidRPr="00E60AFC" w:rsidRDefault="00952799" w:rsidP="00952799">
      <w:pPr>
        <w:rPr>
          <w:rFonts w:ascii="Arial" w:hAnsi="Arial" w:cs="Arial"/>
          <w:color w:val="4BACC6" w:themeColor="accent5"/>
          <w:sz w:val="16"/>
          <w:szCs w:val="16"/>
        </w:rPr>
      </w:pPr>
      <w:r w:rsidRPr="00E60AFC">
        <w:rPr>
          <w:rFonts w:ascii="Arial" w:hAnsi="Arial" w:cs="Arial"/>
          <w:color w:val="4BACC6" w:themeColor="accent5"/>
          <w:sz w:val="16"/>
          <w:szCs w:val="16"/>
        </w:rPr>
        <w:t>O.R.E.J.</w:t>
      </w:r>
    </w:p>
    <w:p w:rsidR="00952799" w:rsidRPr="00E60AFC" w:rsidRDefault="00952799" w:rsidP="00952799">
      <w:pPr>
        <w:rPr>
          <w:rFonts w:ascii="Arial" w:hAnsi="Arial" w:cs="Arial"/>
          <w:color w:val="4BACC6" w:themeColor="accent5"/>
          <w:sz w:val="18"/>
          <w:szCs w:val="18"/>
        </w:rPr>
      </w:pPr>
    </w:p>
    <w:p w:rsidR="00952799" w:rsidRPr="00E60AFC" w:rsidRDefault="00952799" w:rsidP="00952799">
      <w:pPr>
        <w:jc w:val="both"/>
        <w:rPr>
          <w:rFonts w:ascii="Arial" w:hAnsi="Arial" w:cs="Arial"/>
          <w:color w:val="4BACC6" w:themeColor="accent5"/>
          <w:sz w:val="18"/>
          <w:szCs w:val="18"/>
        </w:rPr>
      </w:pPr>
      <w:r w:rsidRPr="00E60AFC">
        <w:rPr>
          <w:rFonts w:ascii="Arial" w:hAnsi="Arial" w:cs="Arial"/>
          <w:color w:val="4BACC6" w:themeColor="accent5"/>
          <w:sz w:val="18"/>
          <w:szCs w:val="18"/>
        </w:rPr>
        <w:t xml:space="preserve">(Esta foja pertenece a la parte final del auto de fecha </w:t>
      </w:r>
      <w:r w:rsidR="00D67800">
        <w:rPr>
          <w:rFonts w:ascii="Arial" w:hAnsi="Arial" w:cs="Arial"/>
          <w:color w:val="4BACC6" w:themeColor="accent5"/>
          <w:sz w:val="18"/>
          <w:szCs w:val="18"/>
        </w:rPr>
        <w:t xml:space="preserve">veinte de junio </w:t>
      </w:r>
      <w:r w:rsidR="00D50CEE">
        <w:rPr>
          <w:rFonts w:ascii="Arial" w:hAnsi="Arial" w:cs="Arial"/>
          <w:color w:val="4BACC6" w:themeColor="accent5"/>
          <w:sz w:val="18"/>
          <w:szCs w:val="18"/>
        </w:rPr>
        <w:t xml:space="preserve">de </w:t>
      </w:r>
      <w:r w:rsidRPr="00E60AFC">
        <w:rPr>
          <w:rFonts w:ascii="Arial" w:hAnsi="Arial" w:cs="Arial"/>
          <w:color w:val="4BACC6" w:themeColor="accent5"/>
          <w:sz w:val="18"/>
          <w:szCs w:val="18"/>
        </w:rPr>
        <w:t xml:space="preserve">dos mil dieciocho, dictado dentro del Recurso de Revisión </w:t>
      </w:r>
      <w:r w:rsidR="00D67800">
        <w:rPr>
          <w:rFonts w:ascii="Arial" w:hAnsi="Arial" w:cs="Arial"/>
          <w:color w:val="4BACC6" w:themeColor="accent5"/>
          <w:sz w:val="18"/>
          <w:szCs w:val="18"/>
        </w:rPr>
        <w:t>652</w:t>
      </w:r>
      <w:bookmarkStart w:id="1" w:name="_GoBack"/>
      <w:bookmarkEnd w:id="1"/>
      <w:r w:rsidRPr="00E60AFC">
        <w:rPr>
          <w:rFonts w:ascii="Arial" w:hAnsi="Arial" w:cs="Arial"/>
          <w:color w:val="4BACC6" w:themeColor="accent5"/>
          <w:sz w:val="18"/>
          <w:szCs w:val="18"/>
        </w:rPr>
        <w:t>/2017-1</w:t>
      </w:r>
      <w:r w:rsidR="00154413">
        <w:rPr>
          <w:rFonts w:ascii="Arial" w:hAnsi="Arial" w:cs="Arial"/>
          <w:color w:val="4BACC6" w:themeColor="accent5"/>
          <w:sz w:val="18"/>
          <w:szCs w:val="18"/>
        </w:rPr>
        <w:t xml:space="preserve"> </w:t>
      </w:r>
      <w:r w:rsidR="00D67800">
        <w:rPr>
          <w:rFonts w:ascii="Arial" w:hAnsi="Arial" w:cs="Arial"/>
          <w:color w:val="4BACC6" w:themeColor="accent5"/>
          <w:sz w:val="18"/>
          <w:szCs w:val="18"/>
        </w:rPr>
        <w:t>PLATAFORMA</w:t>
      </w:r>
      <w:r w:rsidRPr="00E60AFC">
        <w:rPr>
          <w:rFonts w:ascii="Arial" w:hAnsi="Arial" w:cs="Arial"/>
          <w:color w:val="4BACC6" w:themeColor="accent5"/>
          <w:sz w:val="18"/>
          <w:szCs w:val="18"/>
        </w:rPr>
        <w:t>).</w:t>
      </w:r>
    </w:p>
    <w:sectPr w:rsidR="00952799" w:rsidRPr="00E60AFC" w:rsidSect="00004356">
      <w:headerReference w:type="default" r:id="rId8"/>
      <w:pgSz w:w="12240" w:h="20160" w:code="5"/>
      <w:pgMar w:top="2835" w:right="1134" w:bottom="2268" w:left="2835" w:header="709" w:footer="709"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rsidR="00C4063B" w:rsidRDefault="00C4063B" w:rsidP="00A04BCB">
      <w:pPr>
        <w:spacing w:after="0" w:line="240" w:lineRule="auto"/>
      </w:pPr>
      <w:r>
        <w:separator/>
      </w:r>
    </w:p>
  </w:endnote>
  <w:endnote w:type="continuationSeparator" w:id="0">
    <w:p w:rsidR="00C4063B" w:rsidRDefault="00C4063B" w:rsidP="00A04BC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43"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Calibri">
    <w:panose1 w:val="020F0502020204030204"/>
    <w:charset w:val="00"/>
    <w:family w:val="swiss"/>
    <w:pitch w:val="variable"/>
    <w:sig w:usb0="E00002FF" w:usb1="4000ACFF" w:usb2="00000001" w:usb3="00000000" w:csb0="0000019F" w:csb1="00000000"/>
  </w:font>
  <w:font w:name="Tahoma">
    <w:panose1 w:val="020B0604030504040204"/>
    <w:charset w:val="00"/>
    <w:family w:val="swiss"/>
    <w:pitch w:val="variable"/>
    <w:sig w:usb0="E1002EFF" w:usb1="C000605B" w:usb2="00000029" w:usb3="00000000" w:csb0="000101FF" w:csb1="00000000"/>
  </w:font>
  <w:font w:name="Arial">
    <w:panose1 w:val="020B0604020202020204"/>
    <w:charset w:val="00"/>
    <w:family w:val="swiss"/>
    <w:pitch w:val="variable"/>
    <w:sig w:usb0="E0002AFF" w:usb1="C0007843" w:usb2="00000009" w:usb3="00000000" w:csb0="000001FF" w:csb1="00000000"/>
  </w:font>
  <w:font w:name="Batang">
    <w:altName w:val="바탕"/>
    <w:panose1 w:val="02030600000101010101"/>
    <w:charset w:val="81"/>
    <w:family w:val="roman"/>
    <w:pitch w:val="variable"/>
    <w:sig w:usb0="B00002AF" w:usb1="69D77CFB" w:usb2="00000030" w:usb3="00000000" w:csb0="0008009F" w:csb1="00000000"/>
  </w:font>
  <w:font w:name="Cambria">
    <w:panose1 w:val="02040503050406030204"/>
    <w:charset w:val="00"/>
    <w:family w:val="roman"/>
    <w:pitch w:val="variable"/>
    <w:sig w:usb0="E00002FF" w:usb1="400004FF" w:usb2="00000000" w:usb3="00000000" w:csb0="0000019F" w:csb1="00000000"/>
  </w:font>
</w:fonts>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sidR="00C4063B" w:rsidRDefault="00C4063B" w:rsidP="00A04BCB">
      <w:pPr>
        <w:spacing w:after="0" w:line="240" w:lineRule="auto"/>
      </w:pPr>
      <w:r>
        <w:separator/>
      </w:r>
    </w:p>
  </w:footnote>
  <w:footnote w:type="continuationSeparator" w:id="0">
    <w:p w:rsidR="00C4063B" w:rsidRDefault="00C4063B" w:rsidP="00A04BCB">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rsidR="000D4457" w:rsidRDefault="000D4457" w:rsidP="005D7E54">
    <w:pPr>
      <w:pStyle w:val="Encabezado"/>
      <w:jc w:val="right"/>
    </w:pPr>
    <w:r>
      <w:rPr>
        <w:rFonts w:ascii="Arial" w:hAnsi="Arial" w:cs="Arial"/>
        <w:b/>
      </w:rPr>
      <w:t>RR-</w:t>
    </w:r>
    <w:r w:rsidR="000B27E3">
      <w:rPr>
        <w:rFonts w:ascii="Arial" w:hAnsi="Arial" w:cs="Arial"/>
        <w:b/>
      </w:rPr>
      <w:t>652</w:t>
    </w:r>
    <w:r>
      <w:rPr>
        <w:rFonts w:ascii="Arial" w:hAnsi="Arial" w:cs="Arial"/>
        <w:b/>
      </w:rPr>
      <w:t>/2017-1</w:t>
    </w:r>
    <w:r w:rsidR="00677C7F">
      <w:rPr>
        <w:rFonts w:ascii="Arial" w:hAnsi="Arial" w:cs="Arial"/>
        <w:b/>
      </w:rPr>
      <w:t xml:space="preserve"> </w:t>
    </w:r>
    <w:r w:rsidR="000B27E3">
      <w:rPr>
        <w:rFonts w:ascii="Arial" w:hAnsi="Arial" w:cs="Arial"/>
        <w:b/>
      </w:rPr>
      <w:t>PLATAFORMA</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04B07591"/>
    <w:multiLevelType w:val="hybridMultilevel"/>
    <w:tmpl w:val="0D56DC4C"/>
    <w:lvl w:ilvl="0" w:tplc="080A0001">
      <w:start w:val="1"/>
      <w:numFmt w:val="bullet"/>
      <w:lvlText w:val=""/>
      <w:lvlJc w:val="left"/>
      <w:pPr>
        <w:ind w:left="1485" w:hanging="360"/>
      </w:pPr>
      <w:rPr>
        <w:rFonts w:ascii="Symbol" w:hAnsi="Symbol" w:hint="default"/>
      </w:rPr>
    </w:lvl>
    <w:lvl w:ilvl="1" w:tplc="080A0003" w:tentative="1">
      <w:start w:val="1"/>
      <w:numFmt w:val="bullet"/>
      <w:lvlText w:val="o"/>
      <w:lvlJc w:val="left"/>
      <w:pPr>
        <w:ind w:left="2205" w:hanging="360"/>
      </w:pPr>
      <w:rPr>
        <w:rFonts w:ascii="Courier New" w:hAnsi="Courier New" w:cs="Courier New" w:hint="default"/>
      </w:rPr>
    </w:lvl>
    <w:lvl w:ilvl="2" w:tplc="080A0005" w:tentative="1">
      <w:start w:val="1"/>
      <w:numFmt w:val="bullet"/>
      <w:lvlText w:val=""/>
      <w:lvlJc w:val="left"/>
      <w:pPr>
        <w:ind w:left="2925" w:hanging="360"/>
      </w:pPr>
      <w:rPr>
        <w:rFonts w:ascii="Wingdings" w:hAnsi="Wingdings" w:hint="default"/>
      </w:rPr>
    </w:lvl>
    <w:lvl w:ilvl="3" w:tplc="080A0001" w:tentative="1">
      <w:start w:val="1"/>
      <w:numFmt w:val="bullet"/>
      <w:lvlText w:val=""/>
      <w:lvlJc w:val="left"/>
      <w:pPr>
        <w:ind w:left="3645" w:hanging="360"/>
      </w:pPr>
      <w:rPr>
        <w:rFonts w:ascii="Symbol" w:hAnsi="Symbol" w:hint="default"/>
      </w:rPr>
    </w:lvl>
    <w:lvl w:ilvl="4" w:tplc="080A0003" w:tentative="1">
      <w:start w:val="1"/>
      <w:numFmt w:val="bullet"/>
      <w:lvlText w:val="o"/>
      <w:lvlJc w:val="left"/>
      <w:pPr>
        <w:ind w:left="4365" w:hanging="360"/>
      </w:pPr>
      <w:rPr>
        <w:rFonts w:ascii="Courier New" w:hAnsi="Courier New" w:cs="Courier New" w:hint="default"/>
      </w:rPr>
    </w:lvl>
    <w:lvl w:ilvl="5" w:tplc="080A0005" w:tentative="1">
      <w:start w:val="1"/>
      <w:numFmt w:val="bullet"/>
      <w:lvlText w:val=""/>
      <w:lvlJc w:val="left"/>
      <w:pPr>
        <w:ind w:left="5085" w:hanging="360"/>
      </w:pPr>
      <w:rPr>
        <w:rFonts w:ascii="Wingdings" w:hAnsi="Wingdings" w:hint="default"/>
      </w:rPr>
    </w:lvl>
    <w:lvl w:ilvl="6" w:tplc="080A0001" w:tentative="1">
      <w:start w:val="1"/>
      <w:numFmt w:val="bullet"/>
      <w:lvlText w:val=""/>
      <w:lvlJc w:val="left"/>
      <w:pPr>
        <w:ind w:left="5805" w:hanging="360"/>
      </w:pPr>
      <w:rPr>
        <w:rFonts w:ascii="Symbol" w:hAnsi="Symbol" w:hint="default"/>
      </w:rPr>
    </w:lvl>
    <w:lvl w:ilvl="7" w:tplc="080A0003" w:tentative="1">
      <w:start w:val="1"/>
      <w:numFmt w:val="bullet"/>
      <w:lvlText w:val="o"/>
      <w:lvlJc w:val="left"/>
      <w:pPr>
        <w:ind w:left="6525" w:hanging="360"/>
      </w:pPr>
      <w:rPr>
        <w:rFonts w:ascii="Courier New" w:hAnsi="Courier New" w:cs="Courier New" w:hint="default"/>
      </w:rPr>
    </w:lvl>
    <w:lvl w:ilvl="8" w:tplc="080A0005" w:tentative="1">
      <w:start w:val="1"/>
      <w:numFmt w:val="bullet"/>
      <w:lvlText w:val=""/>
      <w:lvlJc w:val="left"/>
      <w:pPr>
        <w:ind w:left="7245" w:hanging="360"/>
      </w:pPr>
      <w:rPr>
        <w:rFonts w:ascii="Wingdings" w:hAnsi="Wingdings" w:hint="default"/>
      </w:rPr>
    </w:lvl>
  </w:abstractNum>
  <w:abstractNum w:abstractNumId="1" w15:restartNumberingAfterBreak="0">
    <w:nsid w:val="09FC422D"/>
    <w:multiLevelType w:val="hybridMultilevel"/>
    <w:tmpl w:val="CF301644"/>
    <w:lvl w:ilvl="0" w:tplc="080A0001">
      <w:start w:val="1"/>
      <w:numFmt w:val="bullet"/>
      <w:lvlText w:val=""/>
      <w:lvlJc w:val="left"/>
      <w:pPr>
        <w:ind w:left="780" w:hanging="360"/>
      </w:pPr>
      <w:rPr>
        <w:rFonts w:ascii="Symbol" w:hAnsi="Symbol" w:hint="default"/>
      </w:rPr>
    </w:lvl>
    <w:lvl w:ilvl="1" w:tplc="080A0003" w:tentative="1">
      <w:start w:val="1"/>
      <w:numFmt w:val="bullet"/>
      <w:lvlText w:val="o"/>
      <w:lvlJc w:val="left"/>
      <w:pPr>
        <w:ind w:left="1500" w:hanging="360"/>
      </w:pPr>
      <w:rPr>
        <w:rFonts w:ascii="Courier New" w:hAnsi="Courier New" w:cs="Courier New" w:hint="default"/>
      </w:rPr>
    </w:lvl>
    <w:lvl w:ilvl="2" w:tplc="080A0005" w:tentative="1">
      <w:start w:val="1"/>
      <w:numFmt w:val="bullet"/>
      <w:lvlText w:val=""/>
      <w:lvlJc w:val="left"/>
      <w:pPr>
        <w:ind w:left="2220" w:hanging="360"/>
      </w:pPr>
      <w:rPr>
        <w:rFonts w:ascii="Wingdings" w:hAnsi="Wingdings" w:hint="default"/>
      </w:rPr>
    </w:lvl>
    <w:lvl w:ilvl="3" w:tplc="080A0001" w:tentative="1">
      <w:start w:val="1"/>
      <w:numFmt w:val="bullet"/>
      <w:lvlText w:val=""/>
      <w:lvlJc w:val="left"/>
      <w:pPr>
        <w:ind w:left="2940" w:hanging="360"/>
      </w:pPr>
      <w:rPr>
        <w:rFonts w:ascii="Symbol" w:hAnsi="Symbol" w:hint="default"/>
      </w:rPr>
    </w:lvl>
    <w:lvl w:ilvl="4" w:tplc="080A0003" w:tentative="1">
      <w:start w:val="1"/>
      <w:numFmt w:val="bullet"/>
      <w:lvlText w:val="o"/>
      <w:lvlJc w:val="left"/>
      <w:pPr>
        <w:ind w:left="3660" w:hanging="360"/>
      </w:pPr>
      <w:rPr>
        <w:rFonts w:ascii="Courier New" w:hAnsi="Courier New" w:cs="Courier New" w:hint="default"/>
      </w:rPr>
    </w:lvl>
    <w:lvl w:ilvl="5" w:tplc="080A0005" w:tentative="1">
      <w:start w:val="1"/>
      <w:numFmt w:val="bullet"/>
      <w:lvlText w:val=""/>
      <w:lvlJc w:val="left"/>
      <w:pPr>
        <w:ind w:left="4380" w:hanging="360"/>
      </w:pPr>
      <w:rPr>
        <w:rFonts w:ascii="Wingdings" w:hAnsi="Wingdings" w:hint="default"/>
      </w:rPr>
    </w:lvl>
    <w:lvl w:ilvl="6" w:tplc="080A0001" w:tentative="1">
      <w:start w:val="1"/>
      <w:numFmt w:val="bullet"/>
      <w:lvlText w:val=""/>
      <w:lvlJc w:val="left"/>
      <w:pPr>
        <w:ind w:left="5100" w:hanging="360"/>
      </w:pPr>
      <w:rPr>
        <w:rFonts w:ascii="Symbol" w:hAnsi="Symbol" w:hint="default"/>
      </w:rPr>
    </w:lvl>
    <w:lvl w:ilvl="7" w:tplc="080A0003" w:tentative="1">
      <w:start w:val="1"/>
      <w:numFmt w:val="bullet"/>
      <w:lvlText w:val="o"/>
      <w:lvlJc w:val="left"/>
      <w:pPr>
        <w:ind w:left="5820" w:hanging="360"/>
      </w:pPr>
      <w:rPr>
        <w:rFonts w:ascii="Courier New" w:hAnsi="Courier New" w:cs="Courier New" w:hint="default"/>
      </w:rPr>
    </w:lvl>
    <w:lvl w:ilvl="8" w:tplc="080A0005" w:tentative="1">
      <w:start w:val="1"/>
      <w:numFmt w:val="bullet"/>
      <w:lvlText w:val=""/>
      <w:lvlJc w:val="left"/>
      <w:pPr>
        <w:ind w:left="6540" w:hanging="360"/>
      </w:pPr>
      <w:rPr>
        <w:rFonts w:ascii="Wingdings" w:hAnsi="Wingdings" w:hint="default"/>
      </w:rPr>
    </w:lvl>
  </w:abstractNum>
  <w:abstractNum w:abstractNumId="2" w15:restartNumberingAfterBreak="0">
    <w:nsid w:val="0E1E3FA2"/>
    <w:multiLevelType w:val="hybridMultilevel"/>
    <w:tmpl w:val="DD0CBE1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3" w15:restartNumberingAfterBreak="0">
    <w:nsid w:val="0EE51D7B"/>
    <w:multiLevelType w:val="hybridMultilevel"/>
    <w:tmpl w:val="B868181A"/>
    <w:lvl w:ilvl="0" w:tplc="080A0015">
      <w:start w:val="9"/>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4" w15:restartNumberingAfterBreak="0">
    <w:nsid w:val="0FF30C7D"/>
    <w:multiLevelType w:val="hybridMultilevel"/>
    <w:tmpl w:val="3F282C80"/>
    <w:lvl w:ilvl="0" w:tplc="080A0015">
      <w:start w:val="1"/>
      <w:numFmt w:val="upperLetter"/>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5" w15:restartNumberingAfterBreak="0">
    <w:nsid w:val="1F1D55E2"/>
    <w:multiLevelType w:val="hybridMultilevel"/>
    <w:tmpl w:val="EC249EB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6" w15:restartNumberingAfterBreak="0">
    <w:nsid w:val="2771664B"/>
    <w:multiLevelType w:val="hybridMultilevel"/>
    <w:tmpl w:val="5EA20BC0"/>
    <w:lvl w:ilvl="0" w:tplc="080A000F">
      <w:start w:val="1"/>
      <w:numFmt w:val="decimal"/>
      <w:lvlText w:val="%1."/>
      <w:lvlJc w:val="left"/>
      <w:pPr>
        <w:ind w:left="720" w:hanging="360"/>
      </w:pPr>
      <w:rPr>
        <w:rFonts w:hint="default"/>
      </w:rPr>
    </w:lvl>
    <w:lvl w:ilvl="1" w:tplc="080A0019" w:tentative="1">
      <w:start w:val="1"/>
      <w:numFmt w:val="lowerLetter"/>
      <w:lvlText w:val="%2."/>
      <w:lvlJc w:val="left"/>
      <w:pPr>
        <w:ind w:left="1440" w:hanging="360"/>
      </w:pPr>
    </w:lvl>
    <w:lvl w:ilvl="2" w:tplc="080A001B" w:tentative="1">
      <w:start w:val="1"/>
      <w:numFmt w:val="lowerRoman"/>
      <w:lvlText w:val="%3."/>
      <w:lvlJc w:val="right"/>
      <w:pPr>
        <w:ind w:left="2160" w:hanging="180"/>
      </w:pPr>
    </w:lvl>
    <w:lvl w:ilvl="3" w:tplc="080A000F" w:tentative="1">
      <w:start w:val="1"/>
      <w:numFmt w:val="decimal"/>
      <w:lvlText w:val="%4."/>
      <w:lvlJc w:val="left"/>
      <w:pPr>
        <w:ind w:left="2880" w:hanging="360"/>
      </w:pPr>
    </w:lvl>
    <w:lvl w:ilvl="4" w:tplc="080A0019" w:tentative="1">
      <w:start w:val="1"/>
      <w:numFmt w:val="lowerLetter"/>
      <w:lvlText w:val="%5."/>
      <w:lvlJc w:val="left"/>
      <w:pPr>
        <w:ind w:left="3600" w:hanging="360"/>
      </w:pPr>
    </w:lvl>
    <w:lvl w:ilvl="5" w:tplc="080A001B" w:tentative="1">
      <w:start w:val="1"/>
      <w:numFmt w:val="lowerRoman"/>
      <w:lvlText w:val="%6."/>
      <w:lvlJc w:val="right"/>
      <w:pPr>
        <w:ind w:left="4320" w:hanging="180"/>
      </w:pPr>
    </w:lvl>
    <w:lvl w:ilvl="6" w:tplc="080A000F" w:tentative="1">
      <w:start w:val="1"/>
      <w:numFmt w:val="decimal"/>
      <w:lvlText w:val="%7."/>
      <w:lvlJc w:val="left"/>
      <w:pPr>
        <w:ind w:left="5040" w:hanging="360"/>
      </w:pPr>
    </w:lvl>
    <w:lvl w:ilvl="7" w:tplc="080A0019" w:tentative="1">
      <w:start w:val="1"/>
      <w:numFmt w:val="lowerLetter"/>
      <w:lvlText w:val="%8."/>
      <w:lvlJc w:val="left"/>
      <w:pPr>
        <w:ind w:left="5760" w:hanging="360"/>
      </w:pPr>
    </w:lvl>
    <w:lvl w:ilvl="8" w:tplc="080A001B" w:tentative="1">
      <w:start w:val="1"/>
      <w:numFmt w:val="lowerRoman"/>
      <w:lvlText w:val="%9."/>
      <w:lvlJc w:val="right"/>
      <w:pPr>
        <w:ind w:left="6480" w:hanging="180"/>
      </w:pPr>
    </w:lvl>
  </w:abstractNum>
  <w:abstractNum w:abstractNumId="7" w15:restartNumberingAfterBreak="0">
    <w:nsid w:val="2DF122E6"/>
    <w:multiLevelType w:val="hybridMultilevel"/>
    <w:tmpl w:val="2B4C46D4"/>
    <w:lvl w:ilvl="0" w:tplc="0C0A0001">
      <w:start w:val="1"/>
      <w:numFmt w:val="bullet"/>
      <w:lvlText w:val=""/>
      <w:lvlJc w:val="left"/>
      <w:pPr>
        <w:ind w:left="720" w:hanging="360"/>
      </w:pPr>
      <w:rPr>
        <w:rFonts w:ascii="Symbol" w:hAnsi="Symbol" w:hint="default"/>
      </w:rPr>
    </w:lvl>
    <w:lvl w:ilvl="1" w:tplc="0C0A0003" w:tentative="1">
      <w:start w:val="1"/>
      <w:numFmt w:val="bullet"/>
      <w:lvlText w:val="o"/>
      <w:lvlJc w:val="left"/>
      <w:pPr>
        <w:ind w:left="1440" w:hanging="360"/>
      </w:pPr>
      <w:rPr>
        <w:rFonts w:ascii="Courier New" w:hAnsi="Courier New" w:cs="Courier New" w:hint="default"/>
      </w:rPr>
    </w:lvl>
    <w:lvl w:ilvl="2" w:tplc="0C0A0005" w:tentative="1">
      <w:start w:val="1"/>
      <w:numFmt w:val="bullet"/>
      <w:lvlText w:val=""/>
      <w:lvlJc w:val="left"/>
      <w:pPr>
        <w:ind w:left="2160" w:hanging="360"/>
      </w:pPr>
      <w:rPr>
        <w:rFonts w:ascii="Wingdings" w:hAnsi="Wingdings" w:hint="default"/>
      </w:rPr>
    </w:lvl>
    <w:lvl w:ilvl="3" w:tplc="0C0A0001" w:tentative="1">
      <w:start w:val="1"/>
      <w:numFmt w:val="bullet"/>
      <w:lvlText w:val=""/>
      <w:lvlJc w:val="left"/>
      <w:pPr>
        <w:ind w:left="2880" w:hanging="360"/>
      </w:pPr>
      <w:rPr>
        <w:rFonts w:ascii="Symbol" w:hAnsi="Symbol" w:hint="default"/>
      </w:rPr>
    </w:lvl>
    <w:lvl w:ilvl="4" w:tplc="0C0A0003" w:tentative="1">
      <w:start w:val="1"/>
      <w:numFmt w:val="bullet"/>
      <w:lvlText w:val="o"/>
      <w:lvlJc w:val="left"/>
      <w:pPr>
        <w:ind w:left="3600" w:hanging="360"/>
      </w:pPr>
      <w:rPr>
        <w:rFonts w:ascii="Courier New" w:hAnsi="Courier New" w:cs="Courier New" w:hint="default"/>
      </w:rPr>
    </w:lvl>
    <w:lvl w:ilvl="5" w:tplc="0C0A0005" w:tentative="1">
      <w:start w:val="1"/>
      <w:numFmt w:val="bullet"/>
      <w:lvlText w:val=""/>
      <w:lvlJc w:val="left"/>
      <w:pPr>
        <w:ind w:left="4320" w:hanging="360"/>
      </w:pPr>
      <w:rPr>
        <w:rFonts w:ascii="Wingdings" w:hAnsi="Wingdings" w:hint="default"/>
      </w:rPr>
    </w:lvl>
    <w:lvl w:ilvl="6" w:tplc="0C0A0001" w:tentative="1">
      <w:start w:val="1"/>
      <w:numFmt w:val="bullet"/>
      <w:lvlText w:val=""/>
      <w:lvlJc w:val="left"/>
      <w:pPr>
        <w:ind w:left="5040" w:hanging="360"/>
      </w:pPr>
      <w:rPr>
        <w:rFonts w:ascii="Symbol" w:hAnsi="Symbol" w:hint="default"/>
      </w:rPr>
    </w:lvl>
    <w:lvl w:ilvl="7" w:tplc="0C0A0003" w:tentative="1">
      <w:start w:val="1"/>
      <w:numFmt w:val="bullet"/>
      <w:lvlText w:val="o"/>
      <w:lvlJc w:val="left"/>
      <w:pPr>
        <w:ind w:left="5760" w:hanging="360"/>
      </w:pPr>
      <w:rPr>
        <w:rFonts w:ascii="Courier New" w:hAnsi="Courier New" w:cs="Courier New" w:hint="default"/>
      </w:rPr>
    </w:lvl>
    <w:lvl w:ilvl="8" w:tplc="0C0A0005" w:tentative="1">
      <w:start w:val="1"/>
      <w:numFmt w:val="bullet"/>
      <w:lvlText w:val=""/>
      <w:lvlJc w:val="left"/>
      <w:pPr>
        <w:ind w:left="6480" w:hanging="360"/>
      </w:pPr>
      <w:rPr>
        <w:rFonts w:ascii="Wingdings" w:hAnsi="Wingdings" w:hint="default"/>
      </w:rPr>
    </w:lvl>
  </w:abstractNum>
  <w:abstractNum w:abstractNumId="8" w15:restartNumberingAfterBreak="0">
    <w:nsid w:val="38F977A7"/>
    <w:multiLevelType w:val="hybridMultilevel"/>
    <w:tmpl w:val="1DDA9D80"/>
    <w:lvl w:ilvl="0" w:tplc="080A0001">
      <w:start w:val="1"/>
      <w:numFmt w:val="bullet"/>
      <w:lvlText w:val=""/>
      <w:lvlJc w:val="left"/>
      <w:pPr>
        <w:ind w:left="1560" w:hanging="360"/>
      </w:pPr>
      <w:rPr>
        <w:rFonts w:ascii="Symbol" w:hAnsi="Symbol" w:hint="default"/>
      </w:rPr>
    </w:lvl>
    <w:lvl w:ilvl="1" w:tplc="080A0003" w:tentative="1">
      <w:start w:val="1"/>
      <w:numFmt w:val="bullet"/>
      <w:lvlText w:val="o"/>
      <w:lvlJc w:val="left"/>
      <w:pPr>
        <w:ind w:left="2280" w:hanging="360"/>
      </w:pPr>
      <w:rPr>
        <w:rFonts w:ascii="Courier New" w:hAnsi="Courier New" w:cs="Courier New" w:hint="default"/>
      </w:rPr>
    </w:lvl>
    <w:lvl w:ilvl="2" w:tplc="080A0005" w:tentative="1">
      <w:start w:val="1"/>
      <w:numFmt w:val="bullet"/>
      <w:lvlText w:val=""/>
      <w:lvlJc w:val="left"/>
      <w:pPr>
        <w:ind w:left="3000" w:hanging="360"/>
      </w:pPr>
      <w:rPr>
        <w:rFonts w:ascii="Wingdings" w:hAnsi="Wingdings" w:hint="default"/>
      </w:rPr>
    </w:lvl>
    <w:lvl w:ilvl="3" w:tplc="080A0001" w:tentative="1">
      <w:start w:val="1"/>
      <w:numFmt w:val="bullet"/>
      <w:lvlText w:val=""/>
      <w:lvlJc w:val="left"/>
      <w:pPr>
        <w:ind w:left="3720" w:hanging="360"/>
      </w:pPr>
      <w:rPr>
        <w:rFonts w:ascii="Symbol" w:hAnsi="Symbol" w:hint="default"/>
      </w:rPr>
    </w:lvl>
    <w:lvl w:ilvl="4" w:tplc="080A0003" w:tentative="1">
      <w:start w:val="1"/>
      <w:numFmt w:val="bullet"/>
      <w:lvlText w:val="o"/>
      <w:lvlJc w:val="left"/>
      <w:pPr>
        <w:ind w:left="4440" w:hanging="360"/>
      </w:pPr>
      <w:rPr>
        <w:rFonts w:ascii="Courier New" w:hAnsi="Courier New" w:cs="Courier New" w:hint="default"/>
      </w:rPr>
    </w:lvl>
    <w:lvl w:ilvl="5" w:tplc="080A0005" w:tentative="1">
      <w:start w:val="1"/>
      <w:numFmt w:val="bullet"/>
      <w:lvlText w:val=""/>
      <w:lvlJc w:val="left"/>
      <w:pPr>
        <w:ind w:left="5160" w:hanging="360"/>
      </w:pPr>
      <w:rPr>
        <w:rFonts w:ascii="Wingdings" w:hAnsi="Wingdings" w:hint="default"/>
      </w:rPr>
    </w:lvl>
    <w:lvl w:ilvl="6" w:tplc="080A0001" w:tentative="1">
      <w:start w:val="1"/>
      <w:numFmt w:val="bullet"/>
      <w:lvlText w:val=""/>
      <w:lvlJc w:val="left"/>
      <w:pPr>
        <w:ind w:left="5880" w:hanging="360"/>
      </w:pPr>
      <w:rPr>
        <w:rFonts w:ascii="Symbol" w:hAnsi="Symbol" w:hint="default"/>
      </w:rPr>
    </w:lvl>
    <w:lvl w:ilvl="7" w:tplc="080A0003" w:tentative="1">
      <w:start w:val="1"/>
      <w:numFmt w:val="bullet"/>
      <w:lvlText w:val="o"/>
      <w:lvlJc w:val="left"/>
      <w:pPr>
        <w:ind w:left="6600" w:hanging="360"/>
      </w:pPr>
      <w:rPr>
        <w:rFonts w:ascii="Courier New" w:hAnsi="Courier New" w:cs="Courier New" w:hint="default"/>
      </w:rPr>
    </w:lvl>
    <w:lvl w:ilvl="8" w:tplc="080A0005" w:tentative="1">
      <w:start w:val="1"/>
      <w:numFmt w:val="bullet"/>
      <w:lvlText w:val=""/>
      <w:lvlJc w:val="left"/>
      <w:pPr>
        <w:ind w:left="7320" w:hanging="360"/>
      </w:pPr>
      <w:rPr>
        <w:rFonts w:ascii="Wingdings" w:hAnsi="Wingdings" w:hint="default"/>
      </w:rPr>
    </w:lvl>
  </w:abstractNum>
  <w:abstractNum w:abstractNumId="9" w15:restartNumberingAfterBreak="0">
    <w:nsid w:val="39E8385A"/>
    <w:multiLevelType w:val="hybridMultilevel"/>
    <w:tmpl w:val="038E9682"/>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0" w15:restartNumberingAfterBreak="0">
    <w:nsid w:val="43BA6838"/>
    <w:multiLevelType w:val="hybridMultilevel"/>
    <w:tmpl w:val="F5D44BAC"/>
    <w:lvl w:ilvl="0" w:tplc="0C0A0001">
      <w:start w:val="1"/>
      <w:numFmt w:val="bullet"/>
      <w:lvlText w:val=""/>
      <w:lvlJc w:val="left"/>
      <w:pPr>
        <w:ind w:left="1429" w:hanging="360"/>
      </w:pPr>
      <w:rPr>
        <w:rFonts w:ascii="Symbol" w:hAnsi="Symbol" w:hint="default"/>
      </w:rPr>
    </w:lvl>
    <w:lvl w:ilvl="1" w:tplc="0C0A0003" w:tentative="1">
      <w:start w:val="1"/>
      <w:numFmt w:val="bullet"/>
      <w:lvlText w:val="o"/>
      <w:lvlJc w:val="left"/>
      <w:pPr>
        <w:ind w:left="2149" w:hanging="360"/>
      </w:pPr>
      <w:rPr>
        <w:rFonts w:ascii="Courier New" w:hAnsi="Courier New" w:cs="Courier New" w:hint="default"/>
      </w:rPr>
    </w:lvl>
    <w:lvl w:ilvl="2" w:tplc="0C0A0005" w:tentative="1">
      <w:start w:val="1"/>
      <w:numFmt w:val="bullet"/>
      <w:lvlText w:val=""/>
      <w:lvlJc w:val="left"/>
      <w:pPr>
        <w:ind w:left="2869" w:hanging="360"/>
      </w:pPr>
      <w:rPr>
        <w:rFonts w:ascii="Wingdings" w:hAnsi="Wingdings" w:hint="default"/>
      </w:rPr>
    </w:lvl>
    <w:lvl w:ilvl="3" w:tplc="0C0A0001" w:tentative="1">
      <w:start w:val="1"/>
      <w:numFmt w:val="bullet"/>
      <w:lvlText w:val=""/>
      <w:lvlJc w:val="left"/>
      <w:pPr>
        <w:ind w:left="3589" w:hanging="360"/>
      </w:pPr>
      <w:rPr>
        <w:rFonts w:ascii="Symbol" w:hAnsi="Symbol" w:hint="default"/>
      </w:rPr>
    </w:lvl>
    <w:lvl w:ilvl="4" w:tplc="0C0A0003" w:tentative="1">
      <w:start w:val="1"/>
      <w:numFmt w:val="bullet"/>
      <w:lvlText w:val="o"/>
      <w:lvlJc w:val="left"/>
      <w:pPr>
        <w:ind w:left="4309" w:hanging="360"/>
      </w:pPr>
      <w:rPr>
        <w:rFonts w:ascii="Courier New" w:hAnsi="Courier New" w:cs="Courier New" w:hint="default"/>
      </w:rPr>
    </w:lvl>
    <w:lvl w:ilvl="5" w:tplc="0C0A0005" w:tentative="1">
      <w:start w:val="1"/>
      <w:numFmt w:val="bullet"/>
      <w:lvlText w:val=""/>
      <w:lvlJc w:val="left"/>
      <w:pPr>
        <w:ind w:left="5029" w:hanging="360"/>
      </w:pPr>
      <w:rPr>
        <w:rFonts w:ascii="Wingdings" w:hAnsi="Wingdings" w:hint="default"/>
      </w:rPr>
    </w:lvl>
    <w:lvl w:ilvl="6" w:tplc="0C0A0001" w:tentative="1">
      <w:start w:val="1"/>
      <w:numFmt w:val="bullet"/>
      <w:lvlText w:val=""/>
      <w:lvlJc w:val="left"/>
      <w:pPr>
        <w:ind w:left="5749" w:hanging="360"/>
      </w:pPr>
      <w:rPr>
        <w:rFonts w:ascii="Symbol" w:hAnsi="Symbol" w:hint="default"/>
      </w:rPr>
    </w:lvl>
    <w:lvl w:ilvl="7" w:tplc="0C0A0003" w:tentative="1">
      <w:start w:val="1"/>
      <w:numFmt w:val="bullet"/>
      <w:lvlText w:val="o"/>
      <w:lvlJc w:val="left"/>
      <w:pPr>
        <w:ind w:left="6469" w:hanging="360"/>
      </w:pPr>
      <w:rPr>
        <w:rFonts w:ascii="Courier New" w:hAnsi="Courier New" w:cs="Courier New" w:hint="default"/>
      </w:rPr>
    </w:lvl>
    <w:lvl w:ilvl="8" w:tplc="0C0A0005" w:tentative="1">
      <w:start w:val="1"/>
      <w:numFmt w:val="bullet"/>
      <w:lvlText w:val=""/>
      <w:lvlJc w:val="left"/>
      <w:pPr>
        <w:ind w:left="7189" w:hanging="360"/>
      </w:pPr>
      <w:rPr>
        <w:rFonts w:ascii="Wingdings" w:hAnsi="Wingdings" w:hint="default"/>
      </w:rPr>
    </w:lvl>
  </w:abstractNum>
  <w:abstractNum w:abstractNumId="11" w15:restartNumberingAfterBreak="0">
    <w:nsid w:val="4D2123B5"/>
    <w:multiLevelType w:val="hybridMultilevel"/>
    <w:tmpl w:val="18A020AC"/>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2" w15:restartNumberingAfterBreak="0">
    <w:nsid w:val="520E1821"/>
    <w:multiLevelType w:val="hybridMultilevel"/>
    <w:tmpl w:val="B28E9EEE"/>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abstractNum w:abstractNumId="13" w15:restartNumberingAfterBreak="0">
    <w:nsid w:val="564A2D33"/>
    <w:multiLevelType w:val="hybridMultilevel"/>
    <w:tmpl w:val="8E747B3A"/>
    <w:lvl w:ilvl="0" w:tplc="080A0001">
      <w:start w:val="1"/>
      <w:numFmt w:val="bullet"/>
      <w:lvlText w:val=""/>
      <w:lvlJc w:val="left"/>
      <w:pPr>
        <w:ind w:left="1500" w:hanging="360"/>
      </w:pPr>
      <w:rPr>
        <w:rFonts w:ascii="Symbol" w:hAnsi="Symbol" w:hint="default"/>
      </w:rPr>
    </w:lvl>
    <w:lvl w:ilvl="1" w:tplc="080A0003" w:tentative="1">
      <w:start w:val="1"/>
      <w:numFmt w:val="bullet"/>
      <w:lvlText w:val="o"/>
      <w:lvlJc w:val="left"/>
      <w:pPr>
        <w:ind w:left="2220" w:hanging="360"/>
      </w:pPr>
      <w:rPr>
        <w:rFonts w:ascii="Courier New" w:hAnsi="Courier New" w:cs="Courier New" w:hint="default"/>
      </w:rPr>
    </w:lvl>
    <w:lvl w:ilvl="2" w:tplc="080A0005" w:tentative="1">
      <w:start w:val="1"/>
      <w:numFmt w:val="bullet"/>
      <w:lvlText w:val=""/>
      <w:lvlJc w:val="left"/>
      <w:pPr>
        <w:ind w:left="2940" w:hanging="360"/>
      </w:pPr>
      <w:rPr>
        <w:rFonts w:ascii="Wingdings" w:hAnsi="Wingdings" w:hint="default"/>
      </w:rPr>
    </w:lvl>
    <w:lvl w:ilvl="3" w:tplc="080A0001" w:tentative="1">
      <w:start w:val="1"/>
      <w:numFmt w:val="bullet"/>
      <w:lvlText w:val=""/>
      <w:lvlJc w:val="left"/>
      <w:pPr>
        <w:ind w:left="3660" w:hanging="360"/>
      </w:pPr>
      <w:rPr>
        <w:rFonts w:ascii="Symbol" w:hAnsi="Symbol" w:hint="default"/>
      </w:rPr>
    </w:lvl>
    <w:lvl w:ilvl="4" w:tplc="080A0003" w:tentative="1">
      <w:start w:val="1"/>
      <w:numFmt w:val="bullet"/>
      <w:lvlText w:val="o"/>
      <w:lvlJc w:val="left"/>
      <w:pPr>
        <w:ind w:left="4380" w:hanging="360"/>
      </w:pPr>
      <w:rPr>
        <w:rFonts w:ascii="Courier New" w:hAnsi="Courier New" w:cs="Courier New" w:hint="default"/>
      </w:rPr>
    </w:lvl>
    <w:lvl w:ilvl="5" w:tplc="080A0005" w:tentative="1">
      <w:start w:val="1"/>
      <w:numFmt w:val="bullet"/>
      <w:lvlText w:val=""/>
      <w:lvlJc w:val="left"/>
      <w:pPr>
        <w:ind w:left="5100" w:hanging="360"/>
      </w:pPr>
      <w:rPr>
        <w:rFonts w:ascii="Wingdings" w:hAnsi="Wingdings" w:hint="default"/>
      </w:rPr>
    </w:lvl>
    <w:lvl w:ilvl="6" w:tplc="080A0001" w:tentative="1">
      <w:start w:val="1"/>
      <w:numFmt w:val="bullet"/>
      <w:lvlText w:val=""/>
      <w:lvlJc w:val="left"/>
      <w:pPr>
        <w:ind w:left="5820" w:hanging="360"/>
      </w:pPr>
      <w:rPr>
        <w:rFonts w:ascii="Symbol" w:hAnsi="Symbol" w:hint="default"/>
      </w:rPr>
    </w:lvl>
    <w:lvl w:ilvl="7" w:tplc="080A0003" w:tentative="1">
      <w:start w:val="1"/>
      <w:numFmt w:val="bullet"/>
      <w:lvlText w:val="o"/>
      <w:lvlJc w:val="left"/>
      <w:pPr>
        <w:ind w:left="6540" w:hanging="360"/>
      </w:pPr>
      <w:rPr>
        <w:rFonts w:ascii="Courier New" w:hAnsi="Courier New" w:cs="Courier New" w:hint="default"/>
      </w:rPr>
    </w:lvl>
    <w:lvl w:ilvl="8" w:tplc="080A0005" w:tentative="1">
      <w:start w:val="1"/>
      <w:numFmt w:val="bullet"/>
      <w:lvlText w:val=""/>
      <w:lvlJc w:val="left"/>
      <w:pPr>
        <w:ind w:left="7260" w:hanging="360"/>
      </w:pPr>
      <w:rPr>
        <w:rFonts w:ascii="Wingdings" w:hAnsi="Wingdings" w:hint="default"/>
      </w:rPr>
    </w:lvl>
  </w:abstractNum>
  <w:abstractNum w:abstractNumId="14" w15:restartNumberingAfterBreak="0">
    <w:nsid w:val="73986372"/>
    <w:multiLevelType w:val="hybridMultilevel"/>
    <w:tmpl w:val="45AC5AC6"/>
    <w:lvl w:ilvl="0" w:tplc="080A0001">
      <w:start w:val="1"/>
      <w:numFmt w:val="bullet"/>
      <w:lvlText w:val=""/>
      <w:lvlJc w:val="left"/>
      <w:pPr>
        <w:ind w:left="720" w:hanging="360"/>
      </w:pPr>
      <w:rPr>
        <w:rFonts w:ascii="Symbol" w:hAnsi="Symbol" w:hint="default"/>
      </w:rPr>
    </w:lvl>
    <w:lvl w:ilvl="1" w:tplc="080A0003" w:tentative="1">
      <w:start w:val="1"/>
      <w:numFmt w:val="bullet"/>
      <w:lvlText w:val="o"/>
      <w:lvlJc w:val="left"/>
      <w:pPr>
        <w:ind w:left="1440" w:hanging="360"/>
      </w:pPr>
      <w:rPr>
        <w:rFonts w:ascii="Courier New" w:hAnsi="Courier New" w:cs="Courier New" w:hint="default"/>
      </w:rPr>
    </w:lvl>
    <w:lvl w:ilvl="2" w:tplc="080A0005" w:tentative="1">
      <w:start w:val="1"/>
      <w:numFmt w:val="bullet"/>
      <w:lvlText w:val=""/>
      <w:lvlJc w:val="left"/>
      <w:pPr>
        <w:ind w:left="2160" w:hanging="360"/>
      </w:pPr>
      <w:rPr>
        <w:rFonts w:ascii="Wingdings" w:hAnsi="Wingdings" w:hint="default"/>
      </w:rPr>
    </w:lvl>
    <w:lvl w:ilvl="3" w:tplc="080A0001" w:tentative="1">
      <w:start w:val="1"/>
      <w:numFmt w:val="bullet"/>
      <w:lvlText w:val=""/>
      <w:lvlJc w:val="left"/>
      <w:pPr>
        <w:ind w:left="2880" w:hanging="360"/>
      </w:pPr>
      <w:rPr>
        <w:rFonts w:ascii="Symbol" w:hAnsi="Symbol" w:hint="default"/>
      </w:rPr>
    </w:lvl>
    <w:lvl w:ilvl="4" w:tplc="080A0003" w:tentative="1">
      <w:start w:val="1"/>
      <w:numFmt w:val="bullet"/>
      <w:lvlText w:val="o"/>
      <w:lvlJc w:val="left"/>
      <w:pPr>
        <w:ind w:left="3600" w:hanging="360"/>
      </w:pPr>
      <w:rPr>
        <w:rFonts w:ascii="Courier New" w:hAnsi="Courier New" w:cs="Courier New" w:hint="default"/>
      </w:rPr>
    </w:lvl>
    <w:lvl w:ilvl="5" w:tplc="080A0005" w:tentative="1">
      <w:start w:val="1"/>
      <w:numFmt w:val="bullet"/>
      <w:lvlText w:val=""/>
      <w:lvlJc w:val="left"/>
      <w:pPr>
        <w:ind w:left="4320" w:hanging="360"/>
      </w:pPr>
      <w:rPr>
        <w:rFonts w:ascii="Wingdings" w:hAnsi="Wingdings" w:hint="default"/>
      </w:rPr>
    </w:lvl>
    <w:lvl w:ilvl="6" w:tplc="080A0001" w:tentative="1">
      <w:start w:val="1"/>
      <w:numFmt w:val="bullet"/>
      <w:lvlText w:val=""/>
      <w:lvlJc w:val="left"/>
      <w:pPr>
        <w:ind w:left="5040" w:hanging="360"/>
      </w:pPr>
      <w:rPr>
        <w:rFonts w:ascii="Symbol" w:hAnsi="Symbol" w:hint="default"/>
      </w:rPr>
    </w:lvl>
    <w:lvl w:ilvl="7" w:tplc="080A0003" w:tentative="1">
      <w:start w:val="1"/>
      <w:numFmt w:val="bullet"/>
      <w:lvlText w:val="o"/>
      <w:lvlJc w:val="left"/>
      <w:pPr>
        <w:ind w:left="5760" w:hanging="360"/>
      </w:pPr>
      <w:rPr>
        <w:rFonts w:ascii="Courier New" w:hAnsi="Courier New" w:cs="Courier New" w:hint="default"/>
      </w:rPr>
    </w:lvl>
    <w:lvl w:ilvl="8" w:tplc="080A0005" w:tentative="1">
      <w:start w:val="1"/>
      <w:numFmt w:val="bullet"/>
      <w:lvlText w:val=""/>
      <w:lvlJc w:val="left"/>
      <w:pPr>
        <w:ind w:left="6480" w:hanging="360"/>
      </w:pPr>
      <w:rPr>
        <w:rFonts w:ascii="Wingdings" w:hAnsi="Wingdings" w:hint="default"/>
      </w:rPr>
    </w:lvl>
  </w:abstractNum>
  <w:abstractNum w:abstractNumId="15" w15:restartNumberingAfterBreak="0">
    <w:nsid w:val="75B6089B"/>
    <w:multiLevelType w:val="hybridMultilevel"/>
    <w:tmpl w:val="B83A06F2"/>
    <w:lvl w:ilvl="0" w:tplc="080A0001">
      <w:start w:val="1"/>
      <w:numFmt w:val="bullet"/>
      <w:lvlText w:val=""/>
      <w:lvlJc w:val="left"/>
      <w:pPr>
        <w:ind w:left="1429" w:hanging="360"/>
      </w:pPr>
      <w:rPr>
        <w:rFonts w:ascii="Symbol" w:hAnsi="Symbol" w:hint="default"/>
      </w:rPr>
    </w:lvl>
    <w:lvl w:ilvl="1" w:tplc="080A0003" w:tentative="1">
      <w:start w:val="1"/>
      <w:numFmt w:val="bullet"/>
      <w:lvlText w:val="o"/>
      <w:lvlJc w:val="left"/>
      <w:pPr>
        <w:ind w:left="2149" w:hanging="360"/>
      </w:pPr>
      <w:rPr>
        <w:rFonts w:ascii="Courier New" w:hAnsi="Courier New" w:cs="Courier New" w:hint="default"/>
      </w:rPr>
    </w:lvl>
    <w:lvl w:ilvl="2" w:tplc="080A0005" w:tentative="1">
      <w:start w:val="1"/>
      <w:numFmt w:val="bullet"/>
      <w:lvlText w:val=""/>
      <w:lvlJc w:val="left"/>
      <w:pPr>
        <w:ind w:left="2869" w:hanging="360"/>
      </w:pPr>
      <w:rPr>
        <w:rFonts w:ascii="Wingdings" w:hAnsi="Wingdings" w:hint="default"/>
      </w:rPr>
    </w:lvl>
    <w:lvl w:ilvl="3" w:tplc="080A0001" w:tentative="1">
      <w:start w:val="1"/>
      <w:numFmt w:val="bullet"/>
      <w:lvlText w:val=""/>
      <w:lvlJc w:val="left"/>
      <w:pPr>
        <w:ind w:left="3589" w:hanging="360"/>
      </w:pPr>
      <w:rPr>
        <w:rFonts w:ascii="Symbol" w:hAnsi="Symbol" w:hint="default"/>
      </w:rPr>
    </w:lvl>
    <w:lvl w:ilvl="4" w:tplc="080A0003" w:tentative="1">
      <w:start w:val="1"/>
      <w:numFmt w:val="bullet"/>
      <w:lvlText w:val="o"/>
      <w:lvlJc w:val="left"/>
      <w:pPr>
        <w:ind w:left="4309" w:hanging="360"/>
      </w:pPr>
      <w:rPr>
        <w:rFonts w:ascii="Courier New" w:hAnsi="Courier New" w:cs="Courier New" w:hint="default"/>
      </w:rPr>
    </w:lvl>
    <w:lvl w:ilvl="5" w:tplc="080A0005" w:tentative="1">
      <w:start w:val="1"/>
      <w:numFmt w:val="bullet"/>
      <w:lvlText w:val=""/>
      <w:lvlJc w:val="left"/>
      <w:pPr>
        <w:ind w:left="5029" w:hanging="360"/>
      </w:pPr>
      <w:rPr>
        <w:rFonts w:ascii="Wingdings" w:hAnsi="Wingdings" w:hint="default"/>
      </w:rPr>
    </w:lvl>
    <w:lvl w:ilvl="6" w:tplc="080A0001" w:tentative="1">
      <w:start w:val="1"/>
      <w:numFmt w:val="bullet"/>
      <w:lvlText w:val=""/>
      <w:lvlJc w:val="left"/>
      <w:pPr>
        <w:ind w:left="5749" w:hanging="360"/>
      </w:pPr>
      <w:rPr>
        <w:rFonts w:ascii="Symbol" w:hAnsi="Symbol" w:hint="default"/>
      </w:rPr>
    </w:lvl>
    <w:lvl w:ilvl="7" w:tplc="080A0003" w:tentative="1">
      <w:start w:val="1"/>
      <w:numFmt w:val="bullet"/>
      <w:lvlText w:val="o"/>
      <w:lvlJc w:val="left"/>
      <w:pPr>
        <w:ind w:left="6469" w:hanging="360"/>
      </w:pPr>
      <w:rPr>
        <w:rFonts w:ascii="Courier New" w:hAnsi="Courier New" w:cs="Courier New" w:hint="default"/>
      </w:rPr>
    </w:lvl>
    <w:lvl w:ilvl="8" w:tplc="080A0005" w:tentative="1">
      <w:start w:val="1"/>
      <w:numFmt w:val="bullet"/>
      <w:lvlText w:val=""/>
      <w:lvlJc w:val="left"/>
      <w:pPr>
        <w:ind w:left="7189" w:hanging="360"/>
      </w:pPr>
      <w:rPr>
        <w:rFonts w:ascii="Wingdings" w:hAnsi="Wingdings" w:hint="default"/>
      </w:rPr>
    </w:lvl>
  </w:abstractNum>
  <w:num w:numId="1">
    <w:abstractNumId w:val="4"/>
  </w:num>
  <w:num w:numId="2">
    <w:abstractNumId w:val="3"/>
  </w:num>
  <w:num w:numId="3">
    <w:abstractNumId w:val="6"/>
  </w:num>
  <w:num w:numId="4">
    <w:abstractNumId w:val="15"/>
  </w:num>
  <w:num w:numId="5">
    <w:abstractNumId w:val="11"/>
  </w:num>
  <w:num w:numId="6">
    <w:abstractNumId w:val="9"/>
  </w:num>
  <w:num w:numId="7">
    <w:abstractNumId w:val="2"/>
  </w:num>
  <w:num w:numId="8">
    <w:abstractNumId w:val="13"/>
  </w:num>
  <w:num w:numId="9">
    <w:abstractNumId w:val="5"/>
  </w:num>
  <w:num w:numId="10">
    <w:abstractNumId w:val="1"/>
  </w:num>
  <w:num w:numId="11">
    <w:abstractNumId w:val="8"/>
  </w:num>
  <w:num w:numId="12">
    <w:abstractNumId w:val="12"/>
  </w:num>
  <w:num w:numId="13">
    <w:abstractNumId w:val="10"/>
  </w:num>
  <w:num w:numId="14">
    <w:abstractNumId w:val="7"/>
  </w:num>
  <w:num w:numId="15">
    <w:abstractNumId w:val="0"/>
  </w:num>
  <w:num w:numId="16">
    <w:abstractNumId w:val="14"/>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mirrorMargins/>
  <w:proofState w:spelling="clean" w:grammar="clean"/>
  <w:defaultTabStop w:val="708"/>
  <w:hyphenationZone w:val="425"/>
  <w:drawingGridHorizontalSpacing w:val="110"/>
  <w:displayHorizontalDrawingGridEvery w:val="2"/>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A04BCB"/>
    <w:rsid w:val="00001AD9"/>
    <w:rsid w:val="00004356"/>
    <w:rsid w:val="00011E94"/>
    <w:rsid w:val="00012016"/>
    <w:rsid w:val="00022AD6"/>
    <w:rsid w:val="0003028A"/>
    <w:rsid w:val="00031B1D"/>
    <w:rsid w:val="00080247"/>
    <w:rsid w:val="00090FF9"/>
    <w:rsid w:val="000A4472"/>
    <w:rsid w:val="000A4C73"/>
    <w:rsid w:val="000A4F5D"/>
    <w:rsid w:val="000B27E3"/>
    <w:rsid w:val="000B62C2"/>
    <w:rsid w:val="000B7F7D"/>
    <w:rsid w:val="000C1488"/>
    <w:rsid w:val="000D1AF3"/>
    <w:rsid w:val="000D4457"/>
    <w:rsid w:val="000D6BBE"/>
    <w:rsid w:val="000D71A1"/>
    <w:rsid w:val="000E5BF5"/>
    <w:rsid w:val="000F05B6"/>
    <w:rsid w:val="000F3254"/>
    <w:rsid w:val="000F3F6E"/>
    <w:rsid w:val="00107646"/>
    <w:rsid w:val="00107F8A"/>
    <w:rsid w:val="00131EBD"/>
    <w:rsid w:val="00154413"/>
    <w:rsid w:val="00157759"/>
    <w:rsid w:val="00162EC6"/>
    <w:rsid w:val="00174799"/>
    <w:rsid w:val="00184E79"/>
    <w:rsid w:val="00196123"/>
    <w:rsid w:val="001A14C5"/>
    <w:rsid w:val="001A3205"/>
    <w:rsid w:val="001B2AEF"/>
    <w:rsid w:val="001C0739"/>
    <w:rsid w:val="001C5951"/>
    <w:rsid w:val="001C6993"/>
    <w:rsid w:val="001C77AA"/>
    <w:rsid w:val="001D0198"/>
    <w:rsid w:val="001D03CA"/>
    <w:rsid w:val="001D16C6"/>
    <w:rsid w:val="001E317B"/>
    <w:rsid w:val="001E6128"/>
    <w:rsid w:val="001F0337"/>
    <w:rsid w:val="001F1B92"/>
    <w:rsid w:val="001F7935"/>
    <w:rsid w:val="00214DBA"/>
    <w:rsid w:val="00226860"/>
    <w:rsid w:val="00232F24"/>
    <w:rsid w:val="00234400"/>
    <w:rsid w:val="002414D8"/>
    <w:rsid w:val="0024310C"/>
    <w:rsid w:val="00245256"/>
    <w:rsid w:val="00251BDF"/>
    <w:rsid w:val="002526F3"/>
    <w:rsid w:val="00260481"/>
    <w:rsid w:val="00264CBC"/>
    <w:rsid w:val="00266ADC"/>
    <w:rsid w:val="002778EA"/>
    <w:rsid w:val="00286EF5"/>
    <w:rsid w:val="002A288D"/>
    <w:rsid w:val="002A6A30"/>
    <w:rsid w:val="002B40C2"/>
    <w:rsid w:val="002B6F1E"/>
    <w:rsid w:val="002C2771"/>
    <w:rsid w:val="002C38D0"/>
    <w:rsid w:val="002C5252"/>
    <w:rsid w:val="002D0070"/>
    <w:rsid w:val="002D1C25"/>
    <w:rsid w:val="002D371A"/>
    <w:rsid w:val="002E4736"/>
    <w:rsid w:val="002F30EF"/>
    <w:rsid w:val="003000D2"/>
    <w:rsid w:val="003032F5"/>
    <w:rsid w:val="00322003"/>
    <w:rsid w:val="00331B9E"/>
    <w:rsid w:val="003332F1"/>
    <w:rsid w:val="00352A7B"/>
    <w:rsid w:val="00360ABE"/>
    <w:rsid w:val="0037061E"/>
    <w:rsid w:val="00372881"/>
    <w:rsid w:val="0038176B"/>
    <w:rsid w:val="00381A32"/>
    <w:rsid w:val="00383735"/>
    <w:rsid w:val="0038592D"/>
    <w:rsid w:val="003A0A70"/>
    <w:rsid w:val="003E3238"/>
    <w:rsid w:val="00402BE9"/>
    <w:rsid w:val="00404705"/>
    <w:rsid w:val="0041021C"/>
    <w:rsid w:val="00426890"/>
    <w:rsid w:val="004302FC"/>
    <w:rsid w:val="0044226A"/>
    <w:rsid w:val="004528ED"/>
    <w:rsid w:val="00453A8D"/>
    <w:rsid w:val="004659BD"/>
    <w:rsid w:val="004676F8"/>
    <w:rsid w:val="00467AA8"/>
    <w:rsid w:val="00472502"/>
    <w:rsid w:val="0047371E"/>
    <w:rsid w:val="004739C4"/>
    <w:rsid w:val="00485806"/>
    <w:rsid w:val="00491923"/>
    <w:rsid w:val="004935E2"/>
    <w:rsid w:val="0049533B"/>
    <w:rsid w:val="004C415C"/>
    <w:rsid w:val="004D0F1C"/>
    <w:rsid w:val="004D511E"/>
    <w:rsid w:val="004E386C"/>
    <w:rsid w:val="004F08DC"/>
    <w:rsid w:val="004F5CDC"/>
    <w:rsid w:val="00500854"/>
    <w:rsid w:val="0050632E"/>
    <w:rsid w:val="00506B7E"/>
    <w:rsid w:val="00515C6F"/>
    <w:rsid w:val="0054206B"/>
    <w:rsid w:val="00552902"/>
    <w:rsid w:val="0055402B"/>
    <w:rsid w:val="00555BEA"/>
    <w:rsid w:val="00557692"/>
    <w:rsid w:val="00570D95"/>
    <w:rsid w:val="00571DF1"/>
    <w:rsid w:val="00580B07"/>
    <w:rsid w:val="005A2395"/>
    <w:rsid w:val="005A774A"/>
    <w:rsid w:val="005D2986"/>
    <w:rsid w:val="005D32BF"/>
    <w:rsid w:val="005D6AB8"/>
    <w:rsid w:val="005D7E54"/>
    <w:rsid w:val="005E15B2"/>
    <w:rsid w:val="00605A77"/>
    <w:rsid w:val="00606D6E"/>
    <w:rsid w:val="00615017"/>
    <w:rsid w:val="00616C0D"/>
    <w:rsid w:val="00622DB4"/>
    <w:rsid w:val="00624699"/>
    <w:rsid w:val="00624ED9"/>
    <w:rsid w:val="00625D1B"/>
    <w:rsid w:val="0062606E"/>
    <w:rsid w:val="00652C3C"/>
    <w:rsid w:val="006569DD"/>
    <w:rsid w:val="00661411"/>
    <w:rsid w:val="006653FC"/>
    <w:rsid w:val="00672BEE"/>
    <w:rsid w:val="00677C7F"/>
    <w:rsid w:val="00695310"/>
    <w:rsid w:val="006A4610"/>
    <w:rsid w:val="006B6741"/>
    <w:rsid w:val="006C78BB"/>
    <w:rsid w:val="006D050F"/>
    <w:rsid w:val="006D3BF1"/>
    <w:rsid w:val="006D4FCA"/>
    <w:rsid w:val="006E0B7C"/>
    <w:rsid w:val="006E2236"/>
    <w:rsid w:val="006E478E"/>
    <w:rsid w:val="006E61CB"/>
    <w:rsid w:val="006F5A3A"/>
    <w:rsid w:val="00702152"/>
    <w:rsid w:val="007121D0"/>
    <w:rsid w:val="00721663"/>
    <w:rsid w:val="00744113"/>
    <w:rsid w:val="007558D7"/>
    <w:rsid w:val="00763E45"/>
    <w:rsid w:val="00771755"/>
    <w:rsid w:val="00772104"/>
    <w:rsid w:val="00774BC8"/>
    <w:rsid w:val="00780A83"/>
    <w:rsid w:val="00780B00"/>
    <w:rsid w:val="007A68AD"/>
    <w:rsid w:val="007A777C"/>
    <w:rsid w:val="007B1813"/>
    <w:rsid w:val="007B30A9"/>
    <w:rsid w:val="007B520C"/>
    <w:rsid w:val="007C6459"/>
    <w:rsid w:val="007C70EC"/>
    <w:rsid w:val="007E7A46"/>
    <w:rsid w:val="007F568D"/>
    <w:rsid w:val="008024C9"/>
    <w:rsid w:val="00803BF0"/>
    <w:rsid w:val="00810456"/>
    <w:rsid w:val="00815644"/>
    <w:rsid w:val="0082057A"/>
    <w:rsid w:val="008334F5"/>
    <w:rsid w:val="00845E58"/>
    <w:rsid w:val="00852028"/>
    <w:rsid w:val="0085470E"/>
    <w:rsid w:val="00861C4E"/>
    <w:rsid w:val="00874C83"/>
    <w:rsid w:val="0088125B"/>
    <w:rsid w:val="0088536D"/>
    <w:rsid w:val="00897B0C"/>
    <w:rsid w:val="008A6B41"/>
    <w:rsid w:val="008B15BA"/>
    <w:rsid w:val="008C22E2"/>
    <w:rsid w:val="008D0A3C"/>
    <w:rsid w:val="008F388A"/>
    <w:rsid w:val="008F6149"/>
    <w:rsid w:val="0090364A"/>
    <w:rsid w:val="009039C8"/>
    <w:rsid w:val="00904010"/>
    <w:rsid w:val="00906B75"/>
    <w:rsid w:val="009124C4"/>
    <w:rsid w:val="0092572B"/>
    <w:rsid w:val="00937B01"/>
    <w:rsid w:val="00943FA9"/>
    <w:rsid w:val="0094536F"/>
    <w:rsid w:val="00952799"/>
    <w:rsid w:val="00977800"/>
    <w:rsid w:val="0098511D"/>
    <w:rsid w:val="0099737B"/>
    <w:rsid w:val="009B23C6"/>
    <w:rsid w:val="009B50C3"/>
    <w:rsid w:val="009B7254"/>
    <w:rsid w:val="009C2B81"/>
    <w:rsid w:val="009C4466"/>
    <w:rsid w:val="009D0019"/>
    <w:rsid w:val="009D2BB8"/>
    <w:rsid w:val="009D3602"/>
    <w:rsid w:val="009D3A08"/>
    <w:rsid w:val="009D3BB1"/>
    <w:rsid w:val="009E456E"/>
    <w:rsid w:val="009F00AF"/>
    <w:rsid w:val="009F00C0"/>
    <w:rsid w:val="00A04BCB"/>
    <w:rsid w:val="00A050F1"/>
    <w:rsid w:val="00A06A4A"/>
    <w:rsid w:val="00A24594"/>
    <w:rsid w:val="00A61517"/>
    <w:rsid w:val="00A62F8D"/>
    <w:rsid w:val="00A630A6"/>
    <w:rsid w:val="00A7066C"/>
    <w:rsid w:val="00A72362"/>
    <w:rsid w:val="00A75DA0"/>
    <w:rsid w:val="00A8436E"/>
    <w:rsid w:val="00A94565"/>
    <w:rsid w:val="00AA3735"/>
    <w:rsid w:val="00AA5027"/>
    <w:rsid w:val="00AB0C8A"/>
    <w:rsid w:val="00AC0372"/>
    <w:rsid w:val="00AC1F24"/>
    <w:rsid w:val="00AC2697"/>
    <w:rsid w:val="00AC335A"/>
    <w:rsid w:val="00AD691E"/>
    <w:rsid w:val="00AE702D"/>
    <w:rsid w:val="00B01F57"/>
    <w:rsid w:val="00B06769"/>
    <w:rsid w:val="00B10F22"/>
    <w:rsid w:val="00B11A7E"/>
    <w:rsid w:val="00B14364"/>
    <w:rsid w:val="00B4486D"/>
    <w:rsid w:val="00B4587C"/>
    <w:rsid w:val="00B54825"/>
    <w:rsid w:val="00B55F7C"/>
    <w:rsid w:val="00B63E0B"/>
    <w:rsid w:val="00B71D1E"/>
    <w:rsid w:val="00B7246B"/>
    <w:rsid w:val="00B73016"/>
    <w:rsid w:val="00B84B92"/>
    <w:rsid w:val="00B977AB"/>
    <w:rsid w:val="00B97928"/>
    <w:rsid w:val="00BA2344"/>
    <w:rsid w:val="00BA41C0"/>
    <w:rsid w:val="00BA55C4"/>
    <w:rsid w:val="00BB031B"/>
    <w:rsid w:val="00C0019F"/>
    <w:rsid w:val="00C0023E"/>
    <w:rsid w:val="00C003C0"/>
    <w:rsid w:val="00C16EC4"/>
    <w:rsid w:val="00C219FC"/>
    <w:rsid w:val="00C23535"/>
    <w:rsid w:val="00C257BC"/>
    <w:rsid w:val="00C37176"/>
    <w:rsid w:val="00C4063B"/>
    <w:rsid w:val="00C41CA8"/>
    <w:rsid w:val="00C42933"/>
    <w:rsid w:val="00C66E3D"/>
    <w:rsid w:val="00C70A3F"/>
    <w:rsid w:val="00C73D19"/>
    <w:rsid w:val="00C7664A"/>
    <w:rsid w:val="00C96DC3"/>
    <w:rsid w:val="00CC57CD"/>
    <w:rsid w:val="00CE6391"/>
    <w:rsid w:val="00CF3B68"/>
    <w:rsid w:val="00D05A2B"/>
    <w:rsid w:val="00D11CA5"/>
    <w:rsid w:val="00D13645"/>
    <w:rsid w:val="00D1594E"/>
    <w:rsid w:val="00D21862"/>
    <w:rsid w:val="00D35AC7"/>
    <w:rsid w:val="00D50CEE"/>
    <w:rsid w:val="00D550D5"/>
    <w:rsid w:val="00D67800"/>
    <w:rsid w:val="00D7336A"/>
    <w:rsid w:val="00D873CB"/>
    <w:rsid w:val="00DB05F1"/>
    <w:rsid w:val="00DB5F2A"/>
    <w:rsid w:val="00DB65D6"/>
    <w:rsid w:val="00DC105A"/>
    <w:rsid w:val="00DC55EF"/>
    <w:rsid w:val="00DC7F19"/>
    <w:rsid w:val="00DD1315"/>
    <w:rsid w:val="00DE25E6"/>
    <w:rsid w:val="00DE6AB5"/>
    <w:rsid w:val="00DF5E66"/>
    <w:rsid w:val="00DF74E7"/>
    <w:rsid w:val="00E0126B"/>
    <w:rsid w:val="00E12808"/>
    <w:rsid w:val="00E135D9"/>
    <w:rsid w:val="00E15E88"/>
    <w:rsid w:val="00E32AE9"/>
    <w:rsid w:val="00E43715"/>
    <w:rsid w:val="00E4433C"/>
    <w:rsid w:val="00E4590E"/>
    <w:rsid w:val="00E51C51"/>
    <w:rsid w:val="00E60AFC"/>
    <w:rsid w:val="00E66DB6"/>
    <w:rsid w:val="00E828C8"/>
    <w:rsid w:val="00E94C22"/>
    <w:rsid w:val="00E95910"/>
    <w:rsid w:val="00EA3D66"/>
    <w:rsid w:val="00EB06E0"/>
    <w:rsid w:val="00EC4BDD"/>
    <w:rsid w:val="00ED7190"/>
    <w:rsid w:val="00EE1009"/>
    <w:rsid w:val="00EE4D47"/>
    <w:rsid w:val="00F0766A"/>
    <w:rsid w:val="00F0773B"/>
    <w:rsid w:val="00F14988"/>
    <w:rsid w:val="00F2256E"/>
    <w:rsid w:val="00F24EED"/>
    <w:rsid w:val="00F30115"/>
    <w:rsid w:val="00F31196"/>
    <w:rsid w:val="00F3148D"/>
    <w:rsid w:val="00F35188"/>
    <w:rsid w:val="00F573CF"/>
    <w:rsid w:val="00F64485"/>
    <w:rsid w:val="00F74948"/>
    <w:rsid w:val="00F750F7"/>
    <w:rsid w:val="00F85FDA"/>
    <w:rsid w:val="00F96385"/>
    <w:rsid w:val="00F96D81"/>
    <w:rsid w:val="00FC2F02"/>
    <w:rsid w:val="00FC417C"/>
    <w:rsid w:val="00FC4EF8"/>
    <w:rsid w:val="00FE5A4C"/>
    <w:rsid w:val="00FF56CF"/>
  </w:rsids>
  <m:mathPr>
    <m:mathFont m:val="Cambria Math"/>
    <m:brkBin m:val="before"/>
    <m:brkBinSub m:val="--"/>
    <m:smallFrac m:val="0"/>
    <m:dispDef/>
    <m:lMargin m:val="0"/>
    <m:rMargin m:val="0"/>
    <m:defJc m:val="centerGroup"/>
    <m:wrapIndent m:val="1440"/>
    <m:intLim m:val="subSup"/>
    <m:naryLim m:val="undOvr"/>
  </m:mathPr>
  <w:themeFontLang w:val="es-MX"/>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8DE7EDB"/>
  <w15:docId w15:val="{AEC8FE78-07C3-435C-8EE8-CE9A5A779A3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heme="minorHAnsi" w:eastAsiaTheme="minorHAnsi" w:hAnsiTheme="minorHAnsi" w:cstheme="minorBidi"/>
        <w:sz w:val="22"/>
        <w:szCs w:val="22"/>
        <w:lang w:val="es-MX" w:eastAsia="en-US" w:bidi="ar-SA"/>
      </w:rPr>
    </w:rPrDefault>
    <w:pPrDefault>
      <w:pPr>
        <w:spacing w:after="200" w:line="276" w:lineRule="auto"/>
      </w:pPr>
    </w:pPrDefault>
  </w:docDefaults>
  <w:latentStyles w:defLockedState="0" w:defUIPriority="99" w:defSemiHidden="0" w:defUnhideWhenUsed="0" w:defQFormat="0" w:count="375">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sid w:val="00A04BCB"/>
    <w:rPr>
      <w:rFonts w:ascii="Calibri" w:eastAsia="Calibri" w:hAnsi="Calibri" w:cs="Times New Roman"/>
    </w:rPr>
  </w:style>
  <w:style w:type="character" w:default="1" w:styleId="Fuentedeprrafopredeter">
    <w:name w:val="Default Paragraph Font"/>
    <w:uiPriority w:val="1"/>
    <w:semiHidden/>
    <w:unhideWhenUsed/>
  </w:style>
  <w:style w:type="table" w:default="1" w:styleId="Tablanormal">
    <w:name w:val="Normal Table"/>
    <w:uiPriority w:val="99"/>
    <w:semiHidden/>
    <w:unhideWhenUsed/>
    <w:tblPr>
      <w:tblInd w:w="0" w:type="dxa"/>
      <w:tblCellMar>
        <w:top w:w="0" w:type="dxa"/>
        <w:left w:w="108" w:type="dxa"/>
        <w:bottom w:w="0" w:type="dxa"/>
        <w:right w:w="108" w:type="dxa"/>
      </w:tblCellMar>
    </w:tblPr>
  </w:style>
  <w:style w:type="numbering" w:default="1" w:styleId="Sinlista">
    <w:name w:val="No List"/>
    <w:uiPriority w:val="99"/>
    <w:semiHidden/>
    <w:unhideWhenUsed/>
  </w:style>
  <w:style w:type="paragraph" w:styleId="Encabezado">
    <w:name w:val="header"/>
    <w:basedOn w:val="Normal"/>
    <w:link w:val="EncabezadoCar"/>
    <w:uiPriority w:val="99"/>
    <w:unhideWhenUsed/>
    <w:rsid w:val="00A04BCB"/>
    <w:pPr>
      <w:tabs>
        <w:tab w:val="center" w:pos="4419"/>
        <w:tab w:val="right" w:pos="8838"/>
      </w:tabs>
      <w:spacing w:after="0" w:line="240" w:lineRule="auto"/>
    </w:pPr>
  </w:style>
  <w:style w:type="character" w:customStyle="1" w:styleId="EncabezadoCar">
    <w:name w:val="Encabezado Car"/>
    <w:basedOn w:val="Fuentedeprrafopredeter"/>
    <w:link w:val="Encabezado"/>
    <w:uiPriority w:val="99"/>
    <w:rsid w:val="00A04BCB"/>
    <w:rPr>
      <w:rFonts w:ascii="Calibri" w:eastAsia="Calibri" w:hAnsi="Calibri" w:cs="Times New Roman"/>
    </w:rPr>
  </w:style>
  <w:style w:type="paragraph" w:styleId="Piedepgina">
    <w:name w:val="footer"/>
    <w:basedOn w:val="Normal"/>
    <w:link w:val="PiedepginaCar"/>
    <w:uiPriority w:val="99"/>
    <w:unhideWhenUsed/>
    <w:rsid w:val="00A04BCB"/>
    <w:pPr>
      <w:tabs>
        <w:tab w:val="center" w:pos="4419"/>
        <w:tab w:val="right" w:pos="8838"/>
      </w:tabs>
      <w:spacing w:after="0" w:line="240" w:lineRule="auto"/>
    </w:pPr>
  </w:style>
  <w:style w:type="character" w:customStyle="1" w:styleId="PiedepginaCar">
    <w:name w:val="Pie de página Car"/>
    <w:basedOn w:val="Fuentedeprrafopredeter"/>
    <w:link w:val="Piedepgina"/>
    <w:uiPriority w:val="99"/>
    <w:rsid w:val="00A04BCB"/>
    <w:rPr>
      <w:rFonts w:ascii="Calibri" w:eastAsia="Calibri" w:hAnsi="Calibri" w:cs="Times New Roman"/>
    </w:rPr>
  </w:style>
  <w:style w:type="paragraph" w:styleId="Textodeglobo">
    <w:name w:val="Balloon Text"/>
    <w:basedOn w:val="Normal"/>
    <w:link w:val="TextodegloboCar"/>
    <w:uiPriority w:val="99"/>
    <w:semiHidden/>
    <w:unhideWhenUsed/>
    <w:rsid w:val="00A04BCB"/>
    <w:pPr>
      <w:spacing w:after="0" w:line="240" w:lineRule="auto"/>
    </w:pPr>
    <w:rPr>
      <w:rFonts w:ascii="Tahoma" w:hAnsi="Tahoma" w:cs="Tahoma"/>
      <w:sz w:val="16"/>
      <w:szCs w:val="16"/>
    </w:rPr>
  </w:style>
  <w:style w:type="character" w:customStyle="1" w:styleId="TextodegloboCar">
    <w:name w:val="Texto de globo Car"/>
    <w:basedOn w:val="Fuentedeprrafopredeter"/>
    <w:link w:val="Textodeglobo"/>
    <w:uiPriority w:val="99"/>
    <w:semiHidden/>
    <w:rsid w:val="00A04BCB"/>
    <w:rPr>
      <w:rFonts w:ascii="Tahoma" w:eastAsia="Calibri" w:hAnsi="Tahoma" w:cs="Tahoma"/>
      <w:sz w:val="16"/>
      <w:szCs w:val="16"/>
    </w:rPr>
  </w:style>
  <w:style w:type="character" w:styleId="Hipervnculo">
    <w:name w:val="Hyperlink"/>
    <w:basedOn w:val="Fuentedeprrafopredeter"/>
    <w:uiPriority w:val="99"/>
    <w:unhideWhenUsed/>
    <w:rsid w:val="001D16C6"/>
    <w:rPr>
      <w:color w:val="0000FF"/>
      <w:u w:val="single"/>
    </w:rPr>
  </w:style>
  <w:style w:type="paragraph" w:styleId="Textonotapie">
    <w:name w:val="footnote text"/>
    <w:basedOn w:val="Normal"/>
    <w:link w:val="TextonotapieCar"/>
    <w:uiPriority w:val="99"/>
    <w:semiHidden/>
    <w:unhideWhenUsed/>
    <w:rsid w:val="001C5951"/>
    <w:pPr>
      <w:spacing w:after="0" w:line="240" w:lineRule="auto"/>
    </w:pPr>
    <w:rPr>
      <w:rFonts w:asciiTheme="minorHAnsi" w:eastAsiaTheme="minorHAnsi" w:hAnsiTheme="minorHAnsi" w:cstheme="minorBidi"/>
      <w:sz w:val="20"/>
      <w:szCs w:val="20"/>
    </w:rPr>
  </w:style>
  <w:style w:type="character" w:customStyle="1" w:styleId="TextonotapieCar">
    <w:name w:val="Texto nota pie Car"/>
    <w:basedOn w:val="Fuentedeprrafopredeter"/>
    <w:link w:val="Textonotapie"/>
    <w:uiPriority w:val="99"/>
    <w:semiHidden/>
    <w:rsid w:val="001C5951"/>
    <w:rPr>
      <w:sz w:val="20"/>
      <w:szCs w:val="20"/>
    </w:rPr>
  </w:style>
  <w:style w:type="character" w:styleId="Refdenotaalpie">
    <w:name w:val="footnote reference"/>
    <w:basedOn w:val="Fuentedeprrafopredeter"/>
    <w:uiPriority w:val="99"/>
    <w:semiHidden/>
    <w:unhideWhenUsed/>
    <w:rsid w:val="001C5951"/>
    <w:rPr>
      <w:vertAlign w:val="superscript"/>
    </w:rPr>
  </w:style>
  <w:style w:type="paragraph" w:styleId="Prrafodelista">
    <w:name w:val="List Paragraph"/>
    <w:basedOn w:val="Normal"/>
    <w:uiPriority w:val="34"/>
    <w:qFormat/>
    <w:rsid w:val="001C5951"/>
    <w:pPr>
      <w:spacing w:after="160" w:line="259" w:lineRule="auto"/>
      <w:ind w:left="720"/>
      <w:contextualSpacing/>
    </w:pPr>
    <w:rPr>
      <w:rFonts w:asciiTheme="minorHAnsi" w:eastAsiaTheme="minorHAnsi" w:hAnsiTheme="minorHAnsi" w:cstheme="minorBidi"/>
    </w:rPr>
  </w:style>
  <w:style w:type="character" w:customStyle="1" w:styleId="Mencionar1">
    <w:name w:val="Mencionar1"/>
    <w:basedOn w:val="Fuentedeprrafopredeter"/>
    <w:uiPriority w:val="99"/>
    <w:semiHidden/>
    <w:unhideWhenUsed/>
    <w:rsid w:val="007C70EC"/>
    <w:rPr>
      <w:color w:val="2B579A"/>
      <w:shd w:val="clear" w:color="auto" w:fill="E6E6E6"/>
    </w:rPr>
  </w:style>
  <w:style w:type="paragraph" w:customStyle="1" w:styleId="corte4fondo">
    <w:name w:val="corte4 fondo"/>
    <w:basedOn w:val="Normal"/>
    <w:link w:val="corte4fondoCar1"/>
    <w:qFormat/>
    <w:rsid w:val="00E94C22"/>
    <w:pPr>
      <w:spacing w:after="0" w:line="360" w:lineRule="auto"/>
      <w:ind w:firstLine="709"/>
      <w:jc w:val="both"/>
    </w:pPr>
    <w:rPr>
      <w:rFonts w:ascii="Arial" w:eastAsia="Times New Roman" w:hAnsi="Arial"/>
      <w:sz w:val="30"/>
      <w:szCs w:val="20"/>
      <w:lang w:eastAsia="es-MX"/>
    </w:rPr>
  </w:style>
  <w:style w:type="character" w:customStyle="1" w:styleId="corte4fondoCar1">
    <w:name w:val="corte4 fondo Car1"/>
    <w:link w:val="corte4fondo"/>
    <w:rsid w:val="00E94C22"/>
    <w:rPr>
      <w:rFonts w:ascii="Arial" w:eastAsia="Times New Roman" w:hAnsi="Arial" w:cs="Times New Roman"/>
      <w:sz w:val="30"/>
      <w:szCs w:val="20"/>
      <w:lang w:eastAsia="es-MX"/>
    </w:rPr>
  </w:style>
  <w:style w:type="paragraph" w:styleId="NormalWeb">
    <w:name w:val="Normal (Web)"/>
    <w:basedOn w:val="Normal"/>
    <w:uiPriority w:val="99"/>
    <w:rsid w:val="00352A7B"/>
    <w:pPr>
      <w:spacing w:before="100" w:beforeAutospacing="1" w:after="100" w:afterAutospacing="1" w:line="240" w:lineRule="auto"/>
    </w:pPr>
    <w:rPr>
      <w:rFonts w:ascii="Times New Roman" w:eastAsia="Times New Roman" w:hAnsi="Times New Roman"/>
      <w:sz w:val="24"/>
      <w:szCs w:val="24"/>
      <w:lang w:val="es-ES" w:eastAsia="es-ES"/>
    </w:rPr>
  </w:style>
  <w:style w:type="character" w:styleId="Mencinsinresolver">
    <w:name w:val="Unresolved Mention"/>
    <w:basedOn w:val="Fuentedeprrafopredeter"/>
    <w:uiPriority w:val="99"/>
    <w:semiHidden/>
    <w:unhideWhenUsed/>
    <w:rsid w:val="00943FA9"/>
    <w:rPr>
      <w:color w:val="808080"/>
      <w:shd w:val="clear" w:color="auto" w:fill="E6E6E6"/>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ivs>
    <w:div w:id="384566285">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5" Type="http://schemas.openxmlformats.org/officeDocument/2006/relationships/webSettings" Target="webSettings.xml"/><Relationship Id="rId10" Type="http://schemas.openxmlformats.org/officeDocument/2006/relationships/theme" Target="theme/theme1.xml"/><Relationship Id="rId4" Type="http://schemas.openxmlformats.org/officeDocument/2006/relationships/settings" Target="settings.xml"/><Relationship Id="rId9" Type="http://schemas.openxmlformats.org/officeDocument/2006/relationships/fontTable" Target="fontTable.xml"/></Relationships>
</file>

<file path=word/theme/theme1.xml><?xml version="1.0" encoding="utf-8"?>
<a:theme xmlns:a="http://schemas.openxmlformats.org/drawingml/2006/main" name="Tema de Offic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69E66F3B-BFB1-40B8-ACDE-5A45416FA863}">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23</TotalTime>
  <Pages>3</Pages>
  <Words>859</Words>
  <Characters>4730</Characters>
  <Application>Microsoft Office Word</Application>
  <DocSecurity>0</DocSecurity>
  <Lines>39</Lines>
  <Paragraphs>11</Paragraphs>
  <ScaleCrop>false</ScaleCrop>
  <HeadingPairs>
    <vt:vector size="2" baseType="variant">
      <vt:variant>
        <vt:lpstr>Título</vt:lpstr>
      </vt:variant>
      <vt:variant>
        <vt:i4>1</vt:i4>
      </vt:variant>
    </vt:vector>
  </HeadingPairs>
  <TitlesOfParts>
    <vt:vector size="1" baseType="lpstr">
      <vt:lpstr/>
    </vt:vector>
  </TitlesOfParts>
  <Company>Hewlett-Packard Company</Company>
  <LinksUpToDate>false</LinksUpToDate>
  <CharactersWithSpaces>5578</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ELI</dc:creator>
  <cp:lastModifiedBy>Rosa Motilla</cp:lastModifiedBy>
  <cp:revision>3</cp:revision>
  <cp:lastPrinted>2018-03-22T15:38:00Z</cp:lastPrinted>
  <dcterms:created xsi:type="dcterms:W3CDTF">2018-06-20T15:41:00Z</dcterms:created>
  <dcterms:modified xsi:type="dcterms:W3CDTF">2018-06-20T16:04:00Z</dcterms:modified>
</cp:coreProperties>
</file>